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2127C06" w14:textId="77777777" w:rsidTr="00215ADD">
        <w:tc>
          <w:tcPr>
            <w:tcW w:w="509" w:type="dxa"/>
          </w:tcPr>
          <w:p w14:paraId="2A183CD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EE2137C" w14:textId="7A001BD6"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C3122E" w:rsidRPr="00672BFD">
              <w:rPr>
                <w:rFonts w:ascii="黑体" w:eastAsia="黑体" w:hAnsi="黑体"/>
                <w:sz w:val="21"/>
                <w:szCs w:val="21"/>
              </w:rPr>
            </w:r>
            <w:r w:rsidRPr="00672BFD">
              <w:rPr>
                <w:rFonts w:ascii="黑体" w:eastAsia="黑体" w:hAnsi="黑体"/>
                <w:sz w:val="21"/>
                <w:szCs w:val="21"/>
              </w:rPr>
              <w:fldChar w:fldCharType="separate"/>
            </w:r>
            <w:r w:rsidR="00C3122E">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76053388" w14:textId="77777777" w:rsidTr="00215ADD">
        <w:tc>
          <w:tcPr>
            <w:tcW w:w="509" w:type="dxa"/>
          </w:tcPr>
          <w:p w14:paraId="5A2CD54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076B83D" w14:textId="77777777" w:rsidTr="008A173B">
              <w:trPr>
                <w:trHeight w:hRule="exact" w:val="1021"/>
              </w:trPr>
              <w:tc>
                <w:tcPr>
                  <w:tcW w:w="9242" w:type="dxa"/>
                  <w:vAlign w:val="center"/>
                </w:tcPr>
                <w:p w14:paraId="05001D75" w14:textId="080889A7" w:rsidR="000F4050" w:rsidRDefault="007B6032" w:rsidP="00C3122E">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33C808B" wp14:editId="431C09C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25AFAA08" wp14:editId="5F1AA8C1">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C3122E">
                    <w:rPr>
                      <w:rFonts w:hint="eastAsia"/>
                    </w:rPr>
                    <w:t>CTMA</w:t>
                  </w:r>
                  <w:r w:rsidR="009C3257">
                    <w:fldChar w:fldCharType="end"/>
                  </w:r>
                  <w:bookmarkEnd w:id="1"/>
                </w:p>
              </w:tc>
            </w:tr>
          </w:tbl>
          <w:p w14:paraId="1586F8D8" w14:textId="42015586"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C3122E" w:rsidRPr="00672BFD">
              <w:rPr>
                <w:rFonts w:ascii="黑体" w:eastAsia="黑体" w:hAnsi="黑体"/>
                <w:sz w:val="21"/>
                <w:szCs w:val="21"/>
              </w:rPr>
            </w:r>
            <w:r w:rsidRPr="00672BFD">
              <w:rPr>
                <w:rFonts w:ascii="黑体" w:eastAsia="黑体" w:hAnsi="黑体"/>
                <w:sz w:val="21"/>
                <w:szCs w:val="21"/>
              </w:rPr>
              <w:fldChar w:fldCharType="separate"/>
            </w:r>
            <w:r w:rsidR="00C3122E">
              <w:rPr>
                <w:rFonts w:ascii="黑体" w:eastAsia="黑体" w:hAnsi="黑体" w:hint="eastAsia"/>
                <w:sz w:val="21"/>
                <w:szCs w:val="21"/>
              </w:rPr>
              <w:t>X</w:t>
            </w:r>
            <w:r w:rsidR="00C3122E">
              <w:rPr>
                <w:rFonts w:ascii="黑体" w:eastAsia="黑体" w:hAnsi="黑体"/>
                <w:sz w:val="21"/>
                <w:szCs w:val="21"/>
              </w:rPr>
              <w:t xml:space="preserve"> 55</w:t>
            </w:r>
            <w:r w:rsidRPr="00672BFD">
              <w:rPr>
                <w:rFonts w:ascii="黑体" w:eastAsia="黑体" w:hAnsi="黑体"/>
                <w:sz w:val="21"/>
                <w:szCs w:val="21"/>
              </w:rPr>
              <w:fldChar w:fldCharType="end"/>
            </w:r>
            <w:bookmarkEnd w:id="2"/>
          </w:p>
        </w:tc>
      </w:tr>
    </w:tbl>
    <w:bookmarkStart w:id="3" w:name="_Hlk26473981"/>
    <w:p w14:paraId="4096EA08" w14:textId="2C7D6F39"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C3122E" w:rsidRPr="001A4CF3">
        <w:rPr>
          <w:rFonts w:ascii="黑体" w:eastAsia="黑体"/>
          <w:b w:val="0"/>
          <w:w w:val="100"/>
          <w:sz w:val="48"/>
        </w:rPr>
      </w:r>
      <w:r w:rsidRPr="001A4CF3">
        <w:rPr>
          <w:rFonts w:ascii="黑体" w:eastAsia="黑体"/>
          <w:b w:val="0"/>
          <w:w w:val="100"/>
          <w:sz w:val="48"/>
        </w:rPr>
        <w:fldChar w:fldCharType="separate"/>
      </w:r>
      <w:r w:rsidR="00C3122E">
        <w:rPr>
          <w:rFonts w:ascii="黑体" w:eastAsia="黑体" w:hint="eastAsia"/>
          <w:b w:val="0"/>
          <w:w w:val="100"/>
          <w:sz w:val="48"/>
        </w:rPr>
        <w:t>中国茶叶流通协会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89D1809"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DAFF706"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2A46E6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CC8E8A1" wp14:editId="62912D4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8C5F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192D563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B51572A" w14:textId="5432F6C0"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3122E">
        <w:t>陈皮青砖茶加工技术规程</w:t>
      </w:r>
      <w:r>
        <w:fldChar w:fldCharType="end"/>
      </w:r>
      <w:bookmarkEnd w:id="9"/>
    </w:p>
    <w:p w14:paraId="7A89E8A1" w14:textId="77777777" w:rsidR="00815419" w:rsidRPr="00815419" w:rsidRDefault="00815419" w:rsidP="00324EDD">
      <w:pPr>
        <w:framePr w:w="9639" w:h="6974" w:hRule="exact" w:wrap="around" w:vAnchor="page" w:hAnchor="page" w:x="1419" w:y="6408" w:anchorLock="1"/>
        <w:ind w:left="-1418"/>
      </w:pPr>
    </w:p>
    <w:p w14:paraId="17AE6ACB" w14:textId="6D8D17B2"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C3122E">
        <w:rPr>
          <w:rFonts w:eastAsia="黑体"/>
          <w:noProof/>
          <w:szCs w:val="28"/>
        </w:rPr>
      </w:r>
      <w:r>
        <w:rPr>
          <w:rFonts w:eastAsia="黑体"/>
          <w:noProof/>
          <w:szCs w:val="28"/>
        </w:rPr>
        <w:fldChar w:fldCharType="separate"/>
      </w:r>
      <w:r w:rsidR="00C3122E" w:rsidRPr="00C3122E">
        <w:rPr>
          <w:rFonts w:eastAsia="黑体"/>
          <w:noProof/>
          <w:szCs w:val="28"/>
        </w:rPr>
        <w:t>Technical regulation for Chenpi Qingzhuan tea processing</w:t>
      </w:r>
      <w:r>
        <w:rPr>
          <w:rFonts w:eastAsia="黑体"/>
          <w:noProof/>
          <w:szCs w:val="28"/>
        </w:rPr>
        <w:fldChar w:fldCharType="end"/>
      </w:r>
      <w:bookmarkEnd w:id="10"/>
    </w:p>
    <w:p w14:paraId="19439C6E" w14:textId="77777777" w:rsidR="00815419" w:rsidRPr="00324EDD" w:rsidRDefault="00815419" w:rsidP="00324EDD">
      <w:pPr>
        <w:framePr w:w="9639" w:h="6974" w:hRule="exact" w:wrap="around" w:vAnchor="page" w:hAnchor="page" w:x="1419" w:y="6408" w:anchorLock="1"/>
        <w:spacing w:line="760" w:lineRule="exact"/>
        <w:ind w:left="-1418"/>
      </w:pPr>
    </w:p>
    <w:p w14:paraId="51D4E1A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EE1BE9F" w14:textId="33041FD8"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C3122E">
        <w:rPr>
          <w:noProof/>
          <w:sz w:val="24"/>
          <w:szCs w:val="28"/>
        </w:rPr>
      </w:r>
      <w:r w:rsidR="00906461">
        <w:rPr>
          <w:noProof/>
          <w:sz w:val="24"/>
          <w:szCs w:val="28"/>
        </w:rPr>
        <w:fldChar w:fldCharType="separate"/>
      </w:r>
      <w:r>
        <w:rPr>
          <w:noProof/>
          <w:sz w:val="24"/>
          <w:szCs w:val="28"/>
        </w:rPr>
        <w:fldChar w:fldCharType="end"/>
      </w:r>
      <w:bookmarkEnd w:id="11"/>
    </w:p>
    <w:p w14:paraId="655ADCBC" w14:textId="57047E36"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C3122E">
        <w:rPr>
          <w:noProof/>
          <w:sz w:val="21"/>
          <w:szCs w:val="28"/>
        </w:rPr>
      </w:r>
      <w:r>
        <w:rPr>
          <w:noProof/>
          <w:sz w:val="21"/>
          <w:szCs w:val="28"/>
        </w:rPr>
        <w:fldChar w:fldCharType="separate"/>
      </w:r>
      <w:r w:rsidR="00C3122E">
        <w:rPr>
          <w:noProof/>
          <w:sz w:val="21"/>
          <w:szCs w:val="28"/>
        </w:rPr>
        <w:t> </w:t>
      </w:r>
      <w:r w:rsidR="00C3122E">
        <w:rPr>
          <w:noProof/>
          <w:sz w:val="21"/>
          <w:szCs w:val="28"/>
        </w:rPr>
        <w:t> </w:t>
      </w:r>
      <w:r w:rsidR="00C3122E">
        <w:rPr>
          <w:noProof/>
          <w:sz w:val="21"/>
          <w:szCs w:val="28"/>
        </w:rPr>
        <w:t> </w:t>
      </w:r>
      <w:r w:rsidR="00C3122E">
        <w:rPr>
          <w:noProof/>
          <w:sz w:val="21"/>
          <w:szCs w:val="28"/>
        </w:rPr>
        <w:t> </w:t>
      </w:r>
      <w:r w:rsidR="00C3122E">
        <w:rPr>
          <w:noProof/>
          <w:sz w:val="21"/>
          <w:szCs w:val="28"/>
        </w:rPr>
        <w:t> </w:t>
      </w:r>
      <w:r>
        <w:rPr>
          <w:noProof/>
          <w:sz w:val="21"/>
          <w:szCs w:val="28"/>
        </w:rPr>
        <w:fldChar w:fldCharType="end"/>
      </w:r>
      <w:bookmarkEnd w:id="12"/>
    </w:p>
    <w:p w14:paraId="69D3059D" w14:textId="115B8D1F"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C3122E" w:rsidRPr="00A6537A">
        <w:rPr>
          <w:b/>
          <w:noProof/>
          <w:sz w:val="21"/>
          <w:szCs w:val="28"/>
        </w:rPr>
      </w:r>
      <w:r w:rsidR="00906461">
        <w:rPr>
          <w:b/>
          <w:noProof/>
          <w:sz w:val="21"/>
          <w:szCs w:val="28"/>
        </w:rPr>
        <w:fldChar w:fldCharType="separate"/>
      </w:r>
      <w:r w:rsidRPr="00A6537A">
        <w:rPr>
          <w:b/>
          <w:noProof/>
          <w:sz w:val="21"/>
          <w:szCs w:val="28"/>
        </w:rPr>
        <w:fldChar w:fldCharType="end"/>
      </w:r>
      <w:bookmarkEnd w:id="13"/>
    </w:p>
    <w:p w14:paraId="5F8B58C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FD90CE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4D1C301" w14:textId="1A41E5EC"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C3122E" w:rsidRPr="004C7E8B">
        <w:rPr>
          <w:rFonts w:hAnsi="黑体"/>
          <w:w w:val="100"/>
          <w:sz w:val="28"/>
        </w:rPr>
      </w:r>
      <w:r w:rsidRPr="004C7E8B">
        <w:rPr>
          <w:rFonts w:hAnsi="黑体"/>
          <w:w w:val="100"/>
          <w:sz w:val="28"/>
        </w:rPr>
        <w:fldChar w:fldCharType="separate"/>
      </w:r>
      <w:r w:rsidR="00C3122E">
        <w:rPr>
          <w:rFonts w:hAnsi="黑体" w:hint="eastAsia"/>
          <w:w w:val="100"/>
          <w:sz w:val="28"/>
        </w:rPr>
        <w:t>中国茶叶流通协会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E32CE36"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682A686" wp14:editId="0D3B698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AED6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71684336" w14:textId="77777777" w:rsidR="00C3122E" w:rsidRDefault="00C3122E" w:rsidP="00C3122E">
      <w:pPr>
        <w:pStyle w:val="a6"/>
        <w:spacing w:after="360"/>
      </w:pPr>
      <w:bookmarkStart w:id="21" w:name="BookMark2"/>
      <w:r w:rsidRPr="00C3122E">
        <w:rPr>
          <w:spacing w:val="320"/>
        </w:rPr>
        <w:lastRenderedPageBreak/>
        <w:t>前</w:t>
      </w:r>
      <w:r>
        <w:t>言</w:t>
      </w:r>
    </w:p>
    <w:p w14:paraId="11B2197B" w14:textId="77777777" w:rsidR="00C3122E" w:rsidRDefault="00C3122E" w:rsidP="00C3122E">
      <w:pPr>
        <w:pStyle w:val="affffb"/>
        <w:ind w:firstLine="420"/>
        <w:rPr>
          <w:rFonts w:hint="eastAsia"/>
        </w:rPr>
      </w:pPr>
      <w:r>
        <w:rPr>
          <w:rFonts w:hint="eastAsia"/>
        </w:rPr>
        <w:t>本文件按照GB/T 1.1—2020《标准化工作导则  第1部分：标准化文件的结构和起草规则》的规定起草。</w:t>
      </w:r>
    </w:p>
    <w:p w14:paraId="57487F7A" w14:textId="07DE0E2F" w:rsidR="00C3122E" w:rsidRDefault="00C3122E" w:rsidP="00C3122E">
      <w:pPr>
        <w:pStyle w:val="affffb"/>
        <w:ind w:firstLine="420"/>
        <w:rPr>
          <w:rFonts w:hint="eastAsia"/>
        </w:rPr>
      </w:pPr>
      <w:r>
        <w:rPr>
          <w:rFonts w:hint="eastAsia"/>
        </w:rPr>
        <w:t>本文件由赤壁青砖茶研究院提出。</w:t>
      </w:r>
    </w:p>
    <w:p w14:paraId="66B7BE0D" w14:textId="171FE169" w:rsidR="00C3122E" w:rsidRDefault="00C3122E" w:rsidP="00C3122E">
      <w:pPr>
        <w:pStyle w:val="affffb"/>
        <w:ind w:firstLine="420"/>
        <w:rPr>
          <w:rFonts w:hint="eastAsia"/>
        </w:rPr>
      </w:pPr>
      <w:r>
        <w:rPr>
          <w:rFonts w:hint="eastAsia"/>
        </w:rPr>
        <w:t>本文件由中国茶叶流通协会归口。</w:t>
      </w:r>
    </w:p>
    <w:p w14:paraId="343D2E7D" w14:textId="77777777" w:rsidR="00C3122E" w:rsidRDefault="00C3122E" w:rsidP="00C3122E">
      <w:pPr>
        <w:pStyle w:val="affffb"/>
        <w:ind w:firstLine="420"/>
        <w:rPr>
          <w:rFonts w:hint="eastAsia"/>
        </w:rPr>
      </w:pPr>
      <w:r>
        <w:rPr>
          <w:rFonts w:hint="eastAsia"/>
        </w:rPr>
        <w:t>本文件起草单位：</w:t>
      </w:r>
    </w:p>
    <w:p w14:paraId="3284A812" w14:textId="77777777" w:rsidR="00C3122E" w:rsidRDefault="00C3122E" w:rsidP="00C3122E">
      <w:pPr>
        <w:pStyle w:val="affffb"/>
        <w:ind w:firstLine="420"/>
        <w:rPr>
          <w:rFonts w:hint="eastAsia"/>
        </w:rPr>
      </w:pPr>
      <w:r>
        <w:rPr>
          <w:rFonts w:hint="eastAsia"/>
        </w:rPr>
        <w:t>本文件主要起草人：</w:t>
      </w:r>
    </w:p>
    <w:p w14:paraId="6E0C68DE" w14:textId="77777777" w:rsidR="00C3122E" w:rsidRDefault="00C3122E" w:rsidP="00C3122E">
      <w:pPr>
        <w:pStyle w:val="affffb"/>
        <w:ind w:firstLine="420"/>
      </w:pPr>
    </w:p>
    <w:p w14:paraId="1F479D0B" w14:textId="554C6004" w:rsidR="00C3122E" w:rsidRPr="00C3122E" w:rsidRDefault="00C3122E" w:rsidP="00C3122E">
      <w:pPr>
        <w:pStyle w:val="affffb"/>
        <w:ind w:firstLine="420"/>
        <w:sectPr w:rsidR="00C3122E" w:rsidRPr="00C3122E" w:rsidSect="00C3122E">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3E1DC715" w14:textId="2FA9C71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176B45D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B1E66D1A1F242DA80984838BB69103A"/>
        </w:placeholder>
      </w:sdtPr>
      <w:sdtEndPr/>
      <w:sdtContent>
        <w:bookmarkStart w:id="23" w:name="NEW_STAND_NAME" w:displacedByCustomXml="prev"/>
        <w:p w14:paraId="0962774A" w14:textId="1583B9E9" w:rsidR="00F26B7E" w:rsidRPr="00F26B7E" w:rsidRDefault="00C3122E" w:rsidP="00C3122E">
          <w:pPr>
            <w:pStyle w:val="afffffffff8"/>
            <w:spacing w:beforeLines="1" w:before="2" w:afterLines="220" w:after="528"/>
          </w:pPr>
          <w:r>
            <w:rPr>
              <w:rFonts w:hint="eastAsia"/>
            </w:rPr>
            <w:t>陈皮青砖茶加工技术规程</w:t>
          </w:r>
        </w:p>
      </w:sdtContent>
    </w:sdt>
    <w:bookmarkEnd w:id="23" w:displacedByCustomXml="prev"/>
    <w:p w14:paraId="2186F7E0"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6014D072" w14:textId="77777777" w:rsidR="00C3122E" w:rsidRDefault="00C3122E" w:rsidP="00C3122E">
      <w:pPr>
        <w:pStyle w:val="affffb"/>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本文件规定了陈皮青砖茶的术语和定义、原料要求、设备及工具要求、生产用水、生产工艺和产品质量安全要求。</w:t>
      </w:r>
    </w:p>
    <w:p w14:paraId="51E0035F" w14:textId="15FDFECB" w:rsidR="008B0C9C" w:rsidRDefault="00C3122E" w:rsidP="00C3122E">
      <w:pPr>
        <w:pStyle w:val="affffb"/>
        <w:ind w:firstLine="420"/>
      </w:pPr>
      <w:r>
        <w:rPr>
          <w:rFonts w:hint="eastAsia"/>
        </w:rPr>
        <w:t>本文件适用于符合T/CTMA XXX -2021定义的陈皮青砖茶生产加工</w:t>
      </w:r>
      <w:r>
        <w:rPr>
          <w:rFonts w:hint="eastAsia"/>
        </w:rPr>
        <w:t>。</w:t>
      </w:r>
    </w:p>
    <w:p w14:paraId="19EE39CB" w14:textId="77777777"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03FFE921A3A445E79576A6108569A60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32BD1E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4CA1E28" w14:textId="113AEF01" w:rsidR="00C3122E" w:rsidRDefault="00C3122E" w:rsidP="00C3122E">
      <w:pPr>
        <w:pStyle w:val="affffb"/>
        <w:ind w:firstLine="420"/>
        <w:rPr>
          <w:rFonts w:hint="eastAsia"/>
        </w:rPr>
      </w:pPr>
      <w:r>
        <w:rPr>
          <w:rFonts w:hint="eastAsia"/>
        </w:rPr>
        <w:t xml:space="preserve">GB 2762 </w:t>
      </w:r>
      <w:r>
        <w:t xml:space="preserve"> </w:t>
      </w:r>
      <w:r>
        <w:rPr>
          <w:rFonts w:hint="eastAsia"/>
        </w:rPr>
        <w:t>食品安全国家标准 食品中污染物限量</w:t>
      </w:r>
    </w:p>
    <w:p w14:paraId="48F3A798" w14:textId="5EDACAD9" w:rsidR="00C3122E" w:rsidRDefault="00C3122E" w:rsidP="00C3122E">
      <w:pPr>
        <w:pStyle w:val="affffb"/>
        <w:ind w:firstLine="420"/>
        <w:rPr>
          <w:rFonts w:hint="eastAsia"/>
        </w:rPr>
      </w:pPr>
      <w:r>
        <w:rPr>
          <w:rFonts w:hint="eastAsia"/>
        </w:rPr>
        <w:t xml:space="preserve">GB 2763 </w:t>
      </w:r>
      <w:r>
        <w:t xml:space="preserve"> </w:t>
      </w:r>
      <w:r>
        <w:rPr>
          <w:rFonts w:hint="eastAsia"/>
        </w:rPr>
        <w:t>食品安全国家标准 食品中农药最大残留限量</w:t>
      </w:r>
    </w:p>
    <w:p w14:paraId="46713B80" w14:textId="00E527E0" w:rsidR="00C3122E" w:rsidRDefault="00C3122E" w:rsidP="00C3122E">
      <w:pPr>
        <w:pStyle w:val="affffb"/>
        <w:ind w:firstLine="420"/>
        <w:rPr>
          <w:rFonts w:hint="eastAsia"/>
        </w:rPr>
      </w:pPr>
      <w:r>
        <w:rPr>
          <w:rFonts w:hint="eastAsia"/>
        </w:rPr>
        <w:t xml:space="preserve">GB 5749 </w:t>
      </w:r>
      <w:r>
        <w:t xml:space="preserve"> </w:t>
      </w:r>
      <w:r>
        <w:rPr>
          <w:rFonts w:hint="eastAsia"/>
        </w:rPr>
        <w:t>生活饮用水卫生标准</w:t>
      </w:r>
    </w:p>
    <w:p w14:paraId="010469B5" w14:textId="5E37368E" w:rsidR="00C3122E" w:rsidRDefault="00C3122E" w:rsidP="00C3122E">
      <w:pPr>
        <w:pStyle w:val="affffb"/>
        <w:ind w:firstLine="420"/>
        <w:rPr>
          <w:rFonts w:hint="eastAsia"/>
        </w:rPr>
      </w:pPr>
      <w:r>
        <w:rPr>
          <w:rFonts w:hint="eastAsia"/>
        </w:rPr>
        <w:t xml:space="preserve">GB 14881 </w:t>
      </w:r>
      <w:r>
        <w:t xml:space="preserve"> </w:t>
      </w:r>
      <w:r>
        <w:rPr>
          <w:rFonts w:hint="eastAsia"/>
        </w:rPr>
        <w:t>食品安全国家标准 食品生产通用卫生规范</w:t>
      </w:r>
    </w:p>
    <w:p w14:paraId="2157EDD1" w14:textId="1651A657" w:rsidR="00C3122E" w:rsidRDefault="00C3122E" w:rsidP="00C3122E">
      <w:pPr>
        <w:pStyle w:val="affffb"/>
        <w:ind w:firstLine="420"/>
        <w:rPr>
          <w:rFonts w:hint="eastAsia"/>
        </w:rPr>
      </w:pPr>
      <w:r>
        <w:rPr>
          <w:rFonts w:hint="eastAsia"/>
        </w:rPr>
        <w:t xml:space="preserve">GB/T 9833.3 </w:t>
      </w:r>
      <w:r>
        <w:t xml:space="preserve"> </w:t>
      </w:r>
      <w:r>
        <w:rPr>
          <w:rFonts w:hint="eastAsia"/>
        </w:rPr>
        <w:t>紧压茶 第3部分：砖茶</w:t>
      </w:r>
    </w:p>
    <w:p w14:paraId="454B3315" w14:textId="472BD90C" w:rsidR="00C3122E" w:rsidRDefault="00C3122E" w:rsidP="00C3122E">
      <w:pPr>
        <w:pStyle w:val="affffb"/>
        <w:ind w:firstLine="420"/>
        <w:rPr>
          <w:rFonts w:hint="eastAsia"/>
        </w:rPr>
      </w:pPr>
      <w:r>
        <w:rPr>
          <w:rFonts w:hint="eastAsia"/>
        </w:rPr>
        <w:t xml:space="preserve">GB/T 32719.1 </w:t>
      </w:r>
      <w:r>
        <w:t xml:space="preserve"> </w:t>
      </w:r>
      <w:r>
        <w:rPr>
          <w:rFonts w:hint="eastAsia"/>
        </w:rPr>
        <w:t>黑茶 第1部分：基本要求</w:t>
      </w:r>
    </w:p>
    <w:p w14:paraId="70F38EE5" w14:textId="0C1BC068" w:rsidR="00C3122E" w:rsidRDefault="00C3122E" w:rsidP="00C3122E">
      <w:pPr>
        <w:pStyle w:val="affffb"/>
        <w:ind w:firstLine="420"/>
        <w:rPr>
          <w:rFonts w:hint="eastAsia"/>
        </w:rPr>
      </w:pPr>
      <w:r>
        <w:rPr>
          <w:rFonts w:hint="eastAsia"/>
        </w:rPr>
        <w:t xml:space="preserve">BB/T 007 </w:t>
      </w:r>
      <w:r>
        <w:t xml:space="preserve"> </w:t>
      </w:r>
      <w:r>
        <w:rPr>
          <w:rFonts w:hint="eastAsia"/>
        </w:rPr>
        <w:t>茶叶包装通用技术要求</w:t>
      </w:r>
    </w:p>
    <w:p w14:paraId="4ABDDCAE" w14:textId="5807A515" w:rsidR="00C3122E" w:rsidRDefault="00C3122E" w:rsidP="00C3122E">
      <w:pPr>
        <w:pStyle w:val="affffb"/>
        <w:ind w:firstLine="420"/>
        <w:rPr>
          <w:rFonts w:hint="eastAsia"/>
        </w:rPr>
      </w:pPr>
      <w:r>
        <w:rPr>
          <w:rFonts w:hint="eastAsia"/>
        </w:rPr>
        <w:t xml:space="preserve">DB42/T 969 </w:t>
      </w:r>
      <w:r>
        <w:t xml:space="preserve"> </w:t>
      </w:r>
      <w:r>
        <w:rPr>
          <w:rFonts w:hint="eastAsia"/>
        </w:rPr>
        <w:t>青砖茶</w:t>
      </w:r>
    </w:p>
    <w:p w14:paraId="70C7D1DB" w14:textId="545815FD" w:rsidR="00C3122E" w:rsidRDefault="00C3122E" w:rsidP="00C3122E">
      <w:pPr>
        <w:pStyle w:val="affffb"/>
        <w:ind w:firstLine="420"/>
        <w:rPr>
          <w:rFonts w:hint="eastAsia"/>
        </w:rPr>
      </w:pPr>
      <w:r>
        <w:rPr>
          <w:rFonts w:hint="eastAsia"/>
        </w:rPr>
        <w:t>T/CTMA 026</w:t>
      </w:r>
      <w:r>
        <w:t xml:space="preserve"> </w:t>
      </w:r>
      <w:r>
        <w:rPr>
          <w:rFonts w:hint="eastAsia"/>
        </w:rPr>
        <w:t xml:space="preserve"> 青砖茶仓储管理规范</w:t>
      </w:r>
    </w:p>
    <w:p w14:paraId="23204464" w14:textId="724A6055" w:rsidR="00AA6EC9" w:rsidRPr="008A57E6" w:rsidRDefault="00C3122E" w:rsidP="00C3122E">
      <w:pPr>
        <w:pStyle w:val="affffb"/>
        <w:ind w:firstLine="420"/>
      </w:pPr>
      <w:r>
        <w:rPr>
          <w:rFonts w:hint="eastAsia"/>
        </w:rPr>
        <w:t xml:space="preserve">T/CTMA XXX-2021 </w:t>
      </w:r>
      <w:r>
        <w:t xml:space="preserve"> </w:t>
      </w:r>
      <w:r>
        <w:rPr>
          <w:rFonts w:hint="eastAsia"/>
        </w:rPr>
        <w:t>陈皮青砖茶</w:t>
      </w:r>
    </w:p>
    <w:p w14:paraId="27EC7005" w14:textId="77777777"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6FF2DDD1860848C4B6D5C4387AB41CD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492326E" w14:textId="45F8D3FF" w:rsidR="003C010C" w:rsidRDefault="00C3122E" w:rsidP="00C3122E">
          <w:pPr>
            <w:pStyle w:val="affffb"/>
            <w:ind w:firstLine="420"/>
          </w:pPr>
          <w:r>
            <w:t>T/CTMA 006-2019 界定的以及下列术语和定义适用于本文件。</w:t>
          </w:r>
        </w:p>
      </w:sdtContent>
    </w:sdt>
    <w:p w14:paraId="67A56BCB" w14:textId="59E3CB93" w:rsidR="004B3E93" w:rsidRDefault="00C3122E" w:rsidP="00C3122E">
      <w:pPr>
        <w:pStyle w:val="afffffffffff5"/>
        <w:ind w:left="420" w:hangingChars="200" w:hanging="420"/>
        <w:rPr>
          <w:rFonts w:ascii="黑体" w:eastAsia="黑体" w:hAnsi="黑体"/>
        </w:rPr>
      </w:pPr>
      <w:r w:rsidRPr="00C3122E">
        <w:rPr>
          <w:rFonts w:ascii="黑体" w:eastAsia="黑体" w:hAnsi="黑体"/>
        </w:rPr>
        <w:br/>
      </w:r>
      <w:r>
        <w:rPr>
          <w:rFonts w:ascii="黑体" w:eastAsia="黑体" w:hAnsi="黑体" w:hint="eastAsia"/>
        </w:rPr>
        <w:t xml:space="preserve">陈皮青砖茶 </w:t>
      </w:r>
      <w:proofErr w:type="spellStart"/>
      <w:r>
        <w:rPr>
          <w:rFonts w:ascii="黑体" w:eastAsia="黑体" w:hAnsi="黑体"/>
        </w:rPr>
        <w:t>Chenpi</w:t>
      </w:r>
      <w:proofErr w:type="spellEnd"/>
      <w:r>
        <w:rPr>
          <w:rFonts w:ascii="黑体" w:eastAsia="黑体" w:hAnsi="黑体"/>
        </w:rPr>
        <w:t xml:space="preserve"> </w:t>
      </w:r>
      <w:proofErr w:type="spellStart"/>
      <w:r>
        <w:rPr>
          <w:rFonts w:ascii="黑体" w:eastAsia="黑体" w:hAnsi="黑体"/>
        </w:rPr>
        <w:t>Qingzhuan</w:t>
      </w:r>
      <w:proofErr w:type="spellEnd"/>
      <w:r>
        <w:rPr>
          <w:rFonts w:ascii="黑体" w:eastAsia="黑体" w:hAnsi="黑体"/>
        </w:rPr>
        <w:t xml:space="preserve"> tea</w:t>
      </w:r>
    </w:p>
    <w:p w14:paraId="1305AD6F" w14:textId="52E74F05" w:rsidR="00C3122E" w:rsidRDefault="00C3122E" w:rsidP="00C3122E">
      <w:pPr>
        <w:pStyle w:val="affffb"/>
        <w:ind w:firstLine="420"/>
      </w:pPr>
      <w:r w:rsidRPr="00C3122E">
        <w:rPr>
          <w:rFonts w:hint="eastAsia"/>
        </w:rPr>
        <w:t>以陈皮、老青茶为主要原料，经挑选、筛分、拼配、渥堆、蒸汽压制成型、发花、干燥、包装等工艺制成的紧压茶</w:t>
      </w:r>
      <w:r>
        <w:rPr>
          <w:rFonts w:hint="eastAsia"/>
        </w:rPr>
        <w:t>。</w:t>
      </w:r>
    </w:p>
    <w:p w14:paraId="0ECF5666" w14:textId="57BAC260" w:rsidR="00C3122E" w:rsidRDefault="00C3122E" w:rsidP="00C3122E">
      <w:pPr>
        <w:pStyle w:val="affc"/>
        <w:spacing w:before="240" w:after="240"/>
      </w:pPr>
      <w:r>
        <w:rPr>
          <w:rFonts w:hint="eastAsia"/>
        </w:rPr>
        <w:t>原料要求</w:t>
      </w:r>
    </w:p>
    <w:p w14:paraId="32BFCEEB" w14:textId="27653060" w:rsidR="00C3122E" w:rsidRDefault="00C3122E" w:rsidP="00C3122E">
      <w:pPr>
        <w:pStyle w:val="affd"/>
        <w:spacing w:before="120" w:after="120"/>
      </w:pPr>
      <w:r>
        <w:rPr>
          <w:rFonts w:hint="eastAsia"/>
        </w:rPr>
        <w:t>老青茶</w:t>
      </w:r>
    </w:p>
    <w:p w14:paraId="6FFDADD6" w14:textId="6E34F5E3" w:rsidR="00C3122E" w:rsidRDefault="00C3122E" w:rsidP="00C3122E">
      <w:pPr>
        <w:pStyle w:val="affffb"/>
        <w:ind w:firstLine="420"/>
      </w:pPr>
      <w:r w:rsidRPr="00C3122E">
        <w:rPr>
          <w:rFonts w:hint="eastAsia"/>
        </w:rPr>
        <w:t>符合老青茶正常品质特征，为半木质化的当季新生嫩梢，且鲜叶所含芽、叶、梗完整，叶片齐整、气味清香、鲜醇甘爽、无霉变、无劣变、无异味，符合</w:t>
      </w:r>
      <w:r>
        <w:rPr>
          <w:rFonts w:hint="eastAsia"/>
        </w:rPr>
        <w:t xml:space="preserve"> </w:t>
      </w:r>
      <w:r w:rsidRPr="00C3122E">
        <w:rPr>
          <w:rFonts w:hint="eastAsia"/>
        </w:rPr>
        <w:t>DB42/T 969</w:t>
      </w:r>
      <w:r>
        <w:t xml:space="preserve"> </w:t>
      </w:r>
      <w:r w:rsidRPr="00C3122E">
        <w:rPr>
          <w:rFonts w:hint="eastAsia"/>
        </w:rPr>
        <w:t>和符合</w:t>
      </w:r>
      <w:r>
        <w:rPr>
          <w:rFonts w:hint="eastAsia"/>
        </w:rPr>
        <w:t xml:space="preserve"> </w:t>
      </w:r>
      <w:r w:rsidRPr="00C3122E">
        <w:rPr>
          <w:rFonts w:hint="eastAsia"/>
        </w:rPr>
        <w:t>T/CTMA 006</w:t>
      </w:r>
      <w:r>
        <w:t xml:space="preserve"> </w:t>
      </w:r>
      <w:r w:rsidRPr="00C3122E">
        <w:rPr>
          <w:rFonts w:hint="eastAsia"/>
        </w:rPr>
        <w:t>的要求</w:t>
      </w:r>
      <w:r>
        <w:rPr>
          <w:rFonts w:hint="eastAsia"/>
        </w:rPr>
        <w:t>。</w:t>
      </w:r>
    </w:p>
    <w:p w14:paraId="5447F584" w14:textId="2ACA0E34" w:rsidR="00C3122E" w:rsidRDefault="00C3122E" w:rsidP="00C3122E">
      <w:pPr>
        <w:pStyle w:val="affd"/>
        <w:spacing w:before="120" w:after="120"/>
      </w:pPr>
      <w:r>
        <w:rPr>
          <w:rFonts w:hint="eastAsia"/>
        </w:rPr>
        <w:t>陈皮</w:t>
      </w:r>
    </w:p>
    <w:p w14:paraId="248FA321" w14:textId="1FE9D530" w:rsidR="00C3122E" w:rsidRDefault="00C3122E" w:rsidP="00C3122E">
      <w:pPr>
        <w:pStyle w:val="affffb"/>
        <w:ind w:firstLine="420"/>
      </w:pPr>
      <w:r w:rsidRPr="00C3122E">
        <w:rPr>
          <w:rFonts w:hint="eastAsia"/>
        </w:rPr>
        <w:t>外表面呈深褐色，且皮瓤薄，放在手上觉得很轻，容易折断，同时伴有清香味橙黄色或红棕色，有细皱纹及凹下的点状油室。表面黄白色，粗糙呈海绵状，附黄白色或黄棕色筋络状维管束，质稍硬而脆，气香味辛而味苦</w:t>
      </w:r>
      <w:r>
        <w:rPr>
          <w:rFonts w:hint="eastAsia"/>
        </w:rPr>
        <w:t>。</w:t>
      </w:r>
    </w:p>
    <w:p w14:paraId="68A4514D" w14:textId="358BAAE8" w:rsidR="00C3122E" w:rsidRDefault="00C3122E" w:rsidP="00C3122E">
      <w:pPr>
        <w:pStyle w:val="affc"/>
        <w:spacing w:before="240" w:after="240"/>
      </w:pPr>
      <w:r>
        <w:rPr>
          <w:rFonts w:hint="eastAsia"/>
        </w:rPr>
        <w:t>设备及工具要求</w:t>
      </w:r>
    </w:p>
    <w:p w14:paraId="4A28461F" w14:textId="78751A63" w:rsidR="00C3122E" w:rsidRDefault="00C3122E" w:rsidP="00C3122E">
      <w:pPr>
        <w:pStyle w:val="affffb"/>
        <w:ind w:firstLine="420"/>
      </w:pPr>
      <w:r w:rsidRPr="00C3122E">
        <w:rPr>
          <w:rFonts w:hint="eastAsia"/>
        </w:rPr>
        <w:t>宜选择电子称、烘干机、不锈钢盆、铝盖板、食品级塑料盆等设备与工具。与食品接触的设备与工具应符合国家相关规定</w:t>
      </w:r>
      <w:r>
        <w:rPr>
          <w:rFonts w:hint="eastAsia"/>
        </w:rPr>
        <w:t>。</w:t>
      </w:r>
    </w:p>
    <w:p w14:paraId="3F82336A" w14:textId="74F153BA" w:rsidR="00C3122E" w:rsidRDefault="00C3122E" w:rsidP="00C3122E">
      <w:pPr>
        <w:pStyle w:val="affc"/>
        <w:spacing w:before="240" w:after="240"/>
      </w:pPr>
      <w:r>
        <w:rPr>
          <w:rFonts w:hint="eastAsia"/>
        </w:rPr>
        <w:lastRenderedPageBreak/>
        <w:t>生产用水</w:t>
      </w:r>
    </w:p>
    <w:p w14:paraId="6925EE58" w14:textId="0CE10BD3" w:rsidR="00C3122E" w:rsidRDefault="00C3122E" w:rsidP="00C3122E">
      <w:pPr>
        <w:pStyle w:val="affffb"/>
        <w:ind w:firstLine="420"/>
      </w:pPr>
      <w:r w:rsidRPr="00C3122E">
        <w:rPr>
          <w:rFonts w:hint="eastAsia"/>
        </w:rPr>
        <w:t>应符合</w:t>
      </w:r>
      <w:r>
        <w:rPr>
          <w:rFonts w:hint="eastAsia"/>
        </w:rPr>
        <w:t xml:space="preserve"> </w:t>
      </w:r>
      <w:r w:rsidRPr="00C3122E">
        <w:rPr>
          <w:rFonts w:hint="eastAsia"/>
        </w:rPr>
        <w:t>GB 5749</w:t>
      </w:r>
      <w:r>
        <w:t xml:space="preserve"> </w:t>
      </w:r>
      <w:r w:rsidRPr="00C3122E">
        <w:rPr>
          <w:rFonts w:hint="eastAsia"/>
        </w:rPr>
        <w:t>的规定</w:t>
      </w:r>
      <w:r>
        <w:rPr>
          <w:rFonts w:hint="eastAsia"/>
        </w:rPr>
        <w:t>。</w:t>
      </w:r>
    </w:p>
    <w:p w14:paraId="7E2CE1FD" w14:textId="6DCD8517" w:rsidR="00C3122E" w:rsidRDefault="00C3122E" w:rsidP="00C3122E">
      <w:pPr>
        <w:pStyle w:val="affc"/>
        <w:spacing w:before="240" w:after="240"/>
      </w:pPr>
      <w:r>
        <w:rPr>
          <w:rFonts w:hint="eastAsia"/>
        </w:rPr>
        <w:t>生产工艺</w:t>
      </w:r>
    </w:p>
    <w:p w14:paraId="0077B939" w14:textId="7EB555A9" w:rsidR="00C3122E" w:rsidRPr="00C3122E" w:rsidRDefault="00C3122E" w:rsidP="00C3122E">
      <w:pPr>
        <w:pStyle w:val="affd"/>
        <w:spacing w:before="120" w:after="120"/>
        <w:rPr>
          <w:rFonts w:hint="eastAsia"/>
        </w:rPr>
      </w:pPr>
      <w:r>
        <w:rPr>
          <w:rFonts w:hint="eastAsia"/>
        </w:rPr>
        <w:t>工艺流程</w:t>
      </w:r>
    </w:p>
    <w:p w14:paraId="3662A937" w14:textId="5FD9592A" w:rsidR="00C3122E" w:rsidRDefault="00C3122E" w:rsidP="00C3122E">
      <w:pPr>
        <w:pStyle w:val="affffb"/>
        <w:ind w:firstLine="420"/>
      </w:pPr>
      <w:r w:rsidRPr="00C3122E">
        <w:rPr>
          <w:rFonts w:hint="eastAsia"/>
        </w:rPr>
        <w:t>工艺流程见图1</w:t>
      </w:r>
      <w:r>
        <w:rPr>
          <w:rFonts w:hint="eastAsia"/>
        </w:rPr>
        <w:t>。</w:t>
      </w:r>
    </w:p>
    <w:p w14:paraId="303E966C" w14:textId="56BBB9DB" w:rsidR="00C3122E" w:rsidRPr="00633FCB" w:rsidRDefault="00C3122E" w:rsidP="00C3122E">
      <w:pPr>
        <w:pStyle w:val="affffb"/>
        <w:ind w:firstLine="420"/>
      </w:pPr>
    </w:p>
    <w:p w14:paraId="7C0DF83A" w14:textId="77777777" w:rsidR="00633FCB" w:rsidRPr="00633FCB" w:rsidRDefault="00633FCB" w:rsidP="00633FCB">
      <w:pPr>
        <w:adjustRightInd/>
        <w:spacing w:line="240" w:lineRule="auto"/>
        <w:jc w:val="center"/>
        <w:rPr>
          <w:rFonts w:cs="Calibri"/>
        </w:rPr>
      </w:pPr>
      <w:r w:rsidRPr="00633FCB">
        <w:rPr>
          <w:rFonts w:cs="Calibri"/>
          <w:noProof/>
        </w:rPr>
        <w:drawing>
          <wp:inline distT="0" distB="0" distL="0" distR="0" wp14:anchorId="3EF8BF9B" wp14:editId="67DB84EF">
            <wp:extent cx="4562475" cy="9334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2475" cy="933450"/>
                    </a:xfrm>
                    <a:prstGeom prst="rect">
                      <a:avLst/>
                    </a:prstGeom>
                    <a:noFill/>
                    <a:ln>
                      <a:noFill/>
                    </a:ln>
                  </pic:spPr>
                </pic:pic>
              </a:graphicData>
            </a:graphic>
          </wp:inline>
        </w:drawing>
      </w:r>
    </w:p>
    <w:p w14:paraId="7AD5E424" w14:textId="12B4F6BC" w:rsidR="00633FCB" w:rsidRDefault="00633FCB" w:rsidP="00C3122E">
      <w:pPr>
        <w:pStyle w:val="affffb"/>
        <w:ind w:firstLine="420"/>
      </w:pPr>
    </w:p>
    <w:p w14:paraId="436A559A" w14:textId="5A6310CC" w:rsidR="00633FCB" w:rsidRDefault="00633FCB" w:rsidP="00633FCB">
      <w:pPr>
        <w:pStyle w:val="afd"/>
        <w:spacing w:before="120" w:after="120"/>
      </w:pPr>
      <w:r>
        <w:rPr>
          <w:rFonts w:hint="eastAsia"/>
        </w:rPr>
        <w:t>陈皮青砖茶工艺流程图</w:t>
      </w:r>
    </w:p>
    <w:p w14:paraId="5A8F8B75" w14:textId="2D3567C9" w:rsidR="00C3122E" w:rsidRDefault="00C3122E" w:rsidP="00C3122E">
      <w:pPr>
        <w:pStyle w:val="affd"/>
        <w:spacing w:before="120" w:after="120"/>
      </w:pPr>
      <w:r>
        <w:rPr>
          <w:rFonts w:hint="eastAsia"/>
        </w:rPr>
        <w:t>工艺要求</w:t>
      </w:r>
    </w:p>
    <w:p w14:paraId="74DB5864" w14:textId="2F8BE98C" w:rsidR="00C3122E" w:rsidRDefault="00C3122E" w:rsidP="00C3122E">
      <w:pPr>
        <w:pStyle w:val="affe"/>
        <w:spacing w:before="120" w:after="120"/>
      </w:pPr>
      <w:r>
        <w:rPr>
          <w:rFonts w:hint="eastAsia"/>
        </w:rPr>
        <w:t>陈皮晾干</w:t>
      </w:r>
    </w:p>
    <w:p w14:paraId="258B75CE" w14:textId="153617EC" w:rsidR="00C3122E" w:rsidRDefault="005A5D52" w:rsidP="00C3122E">
      <w:pPr>
        <w:pStyle w:val="affffb"/>
        <w:ind w:firstLine="420"/>
      </w:pPr>
      <w:r w:rsidRPr="005A5D52">
        <w:rPr>
          <w:rFonts w:hint="eastAsia"/>
        </w:rPr>
        <w:t>陈皮采用自然晒法，在自然通风处晾干至内外表皮无水渍，气味平和无刺激，有陈皮独特的醇厚香气</w:t>
      </w:r>
      <w:r>
        <w:rPr>
          <w:rFonts w:hint="eastAsia"/>
        </w:rPr>
        <w:t>。</w:t>
      </w:r>
    </w:p>
    <w:p w14:paraId="574084C9" w14:textId="61BDFC5B" w:rsidR="005A5D52" w:rsidRDefault="005A5D52" w:rsidP="005A5D52">
      <w:pPr>
        <w:pStyle w:val="affe"/>
        <w:spacing w:before="120" w:after="120"/>
      </w:pPr>
      <w:r>
        <w:rPr>
          <w:rFonts w:hint="eastAsia"/>
        </w:rPr>
        <w:t>称重</w:t>
      </w:r>
    </w:p>
    <w:p w14:paraId="50871E67" w14:textId="67341381" w:rsidR="005A5D52" w:rsidRDefault="005A5D52" w:rsidP="005A5D52">
      <w:pPr>
        <w:pStyle w:val="affffb"/>
        <w:ind w:firstLine="420"/>
      </w:pPr>
      <w:r w:rsidRPr="005A5D52">
        <w:rPr>
          <w:rFonts w:hint="eastAsia"/>
        </w:rPr>
        <w:t>按陈皮与青砖茶的比例为1:7</w:t>
      </w:r>
      <w:r w:rsidR="006D0B57">
        <w:t xml:space="preserve"> </w:t>
      </w:r>
      <w:r w:rsidRPr="005A5D52">
        <w:rPr>
          <w:rFonts w:hint="eastAsia"/>
        </w:rPr>
        <w:t>重量进行准确称茶</w:t>
      </w:r>
      <w:r>
        <w:rPr>
          <w:rFonts w:hint="eastAsia"/>
        </w:rPr>
        <w:t>。</w:t>
      </w:r>
    </w:p>
    <w:p w14:paraId="7866AA50" w14:textId="23F13114" w:rsidR="005A5D52" w:rsidRDefault="006D0B57" w:rsidP="005A5D52">
      <w:pPr>
        <w:pStyle w:val="affe"/>
        <w:spacing w:before="120" w:after="120"/>
      </w:pPr>
      <w:r>
        <w:rPr>
          <w:rFonts w:hint="eastAsia"/>
        </w:rPr>
        <w:t>汽蒸</w:t>
      </w:r>
    </w:p>
    <w:p w14:paraId="76F4A042" w14:textId="1F8077FF" w:rsidR="006D0B57" w:rsidRDefault="006D0B57" w:rsidP="006D0B57">
      <w:pPr>
        <w:pStyle w:val="affffb"/>
        <w:ind w:firstLine="420"/>
      </w:pPr>
      <w:r w:rsidRPr="006D0B57">
        <w:rPr>
          <w:rFonts w:hint="eastAsia"/>
        </w:rPr>
        <w:t>原料茶与陈皮拼和均匀后，放在蒸茶内蒸茶，蒸汽98-102℃，蒸50秒钟左右，使叶子吸湿变软</w:t>
      </w:r>
      <w:r>
        <w:rPr>
          <w:rFonts w:hint="eastAsia"/>
        </w:rPr>
        <w:t>。</w:t>
      </w:r>
    </w:p>
    <w:p w14:paraId="1E883680" w14:textId="1EA2304A" w:rsidR="006D0B57" w:rsidRDefault="00140E6F" w:rsidP="00140E6F">
      <w:pPr>
        <w:pStyle w:val="affe"/>
        <w:spacing w:before="120" w:after="120"/>
      </w:pPr>
      <w:r>
        <w:rPr>
          <w:rFonts w:hint="eastAsia"/>
        </w:rPr>
        <w:t>装匣紧压</w:t>
      </w:r>
    </w:p>
    <w:p w14:paraId="4F2352DC" w14:textId="0E2D4BA1" w:rsidR="00140E6F" w:rsidRDefault="00140E6F" w:rsidP="00140E6F">
      <w:pPr>
        <w:pStyle w:val="affffb"/>
        <w:ind w:firstLine="420"/>
      </w:pPr>
      <w:r w:rsidRPr="00140E6F">
        <w:rPr>
          <w:rFonts w:hint="eastAsia"/>
        </w:rPr>
        <w:t>先将茶压入斗模内，立即盖上铝盖板和角铁翅，然后在压力机下紧压成型</w:t>
      </w:r>
      <w:r>
        <w:rPr>
          <w:rFonts w:hint="eastAsia"/>
        </w:rPr>
        <w:t>。</w:t>
      </w:r>
    </w:p>
    <w:p w14:paraId="7ABB1343" w14:textId="26DD63D8" w:rsidR="00140E6F" w:rsidRDefault="00E531F4" w:rsidP="00140E6F">
      <w:pPr>
        <w:pStyle w:val="affe"/>
        <w:spacing w:before="120" w:after="120"/>
      </w:pPr>
      <w:r>
        <w:rPr>
          <w:rFonts w:hint="eastAsia"/>
        </w:rPr>
        <w:t>冷却定型和退转</w:t>
      </w:r>
    </w:p>
    <w:p w14:paraId="164C202D" w14:textId="5E5CDFBB" w:rsidR="00E531F4" w:rsidRDefault="00E531F4" w:rsidP="00E531F4">
      <w:pPr>
        <w:pStyle w:val="affffb"/>
        <w:ind w:firstLine="420"/>
      </w:pPr>
      <w:r w:rsidRPr="00E531F4">
        <w:rPr>
          <w:rFonts w:hint="eastAsia"/>
        </w:rPr>
        <w:t>紧压后放置冷却，砖温由80℃左右降至50℃左右，历时80分钟，冷却定型即可退砖</w:t>
      </w:r>
      <w:r>
        <w:rPr>
          <w:rFonts w:hint="eastAsia"/>
        </w:rPr>
        <w:t>。</w:t>
      </w:r>
    </w:p>
    <w:p w14:paraId="2BFFFCED" w14:textId="5E097DC8" w:rsidR="00E531F4" w:rsidRDefault="00E531F4" w:rsidP="00E531F4">
      <w:pPr>
        <w:pStyle w:val="affe"/>
        <w:spacing w:before="120" w:after="120"/>
      </w:pPr>
      <w:r>
        <w:rPr>
          <w:rFonts w:hint="eastAsia"/>
        </w:rPr>
        <w:t>烘干</w:t>
      </w:r>
    </w:p>
    <w:p w14:paraId="2D2B4829" w14:textId="006C7E86" w:rsidR="00E531F4" w:rsidRPr="00E531F4" w:rsidRDefault="00E531F4" w:rsidP="00E531F4">
      <w:pPr>
        <w:pStyle w:val="affffb"/>
        <w:ind w:firstLine="420"/>
        <w:rPr>
          <w:rFonts w:hint="eastAsia"/>
        </w:rPr>
      </w:pPr>
      <w:r w:rsidRPr="00E531F4">
        <w:rPr>
          <w:rFonts w:hint="eastAsia"/>
        </w:rPr>
        <w:t>退下来的砖片送进烘房，按规定的间隔整齐排列在烘架上，5</w:t>
      </w:r>
      <w:r>
        <w:rPr>
          <w:rFonts w:hAnsi="宋体" w:hint="eastAsia"/>
        </w:rPr>
        <w:t>～</w:t>
      </w:r>
      <w:r w:rsidRPr="00E531F4">
        <w:rPr>
          <w:rFonts w:hint="eastAsia"/>
        </w:rPr>
        <w:t>7天为干燥期，全程以7</w:t>
      </w:r>
      <w:r>
        <w:rPr>
          <w:rFonts w:hAnsi="宋体" w:hint="eastAsia"/>
        </w:rPr>
        <w:t>～</w:t>
      </w:r>
      <w:r w:rsidRPr="00E531F4">
        <w:rPr>
          <w:rFonts w:hint="eastAsia"/>
        </w:rPr>
        <w:t>10天为宜。温度保持45℃，相对湿度保持50%，停止加温，开窗冷却出烘</w:t>
      </w:r>
      <w:r>
        <w:rPr>
          <w:rFonts w:hint="eastAsia"/>
        </w:rPr>
        <w:t>。</w:t>
      </w:r>
    </w:p>
    <w:p w14:paraId="0D906486" w14:textId="290E1A1D" w:rsidR="00C3122E" w:rsidRDefault="00E531F4" w:rsidP="00E531F4">
      <w:pPr>
        <w:pStyle w:val="affe"/>
        <w:spacing w:before="120" w:after="120"/>
      </w:pPr>
      <w:r>
        <w:rPr>
          <w:rFonts w:hint="eastAsia"/>
        </w:rPr>
        <w:t>包装</w:t>
      </w:r>
    </w:p>
    <w:p w14:paraId="1D0C8D00" w14:textId="1F90E12E" w:rsidR="00E531F4" w:rsidRDefault="00E531F4" w:rsidP="00E531F4">
      <w:pPr>
        <w:pStyle w:val="affffb"/>
        <w:ind w:firstLine="420"/>
      </w:pPr>
      <w:r w:rsidRPr="00E531F4">
        <w:rPr>
          <w:rFonts w:hint="eastAsia"/>
        </w:rPr>
        <w:t>将验收合格的陈皮青砖茶，用有商标的包装纸逐片包封，包装按照BB/T 007的规定执行</w:t>
      </w:r>
      <w:r>
        <w:rPr>
          <w:rFonts w:hint="eastAsia"/>
        </w:rPr>
        <w:t>。</w:t>
      </w:r>
    </w:p>
    <w:p w14:paraId="141B7615" w14:textId="0E006596" w:rsidR="00E531F4" w:rsidRDefault="00E531F4" w:rsidP="00E531F4">
      <w:pPr>
        <w:pStyle w:val="affe"/>
        <w:spacing w:before="120" w:after="120"/>
      </w:pPr>
      <w:r>
        <w:rPr>
          <w:rFonts w:hint="eastAsia"/>
        </w:rPr>
        <w:t>贮存</w:t>
      </w:r>
    </w:p>
    <w:p w14:paraId="4045DED2" w14:textId="4C7C0781" w:rsidR="00E531F4" w:rsidRDefault="00E531F4" w:rsidP="00E531F4">
      <w:pPr>
        <w:pStyle w:val="affffb"/>
        <w:ind w:firstLine="420"/>
      </w:pPr>
      <w:r w:rsidRPr="00E531F4">
        <w:rPr>
          <w:rFonts w:hint="eastAsia"/>
        </w:rPr>
        <w:t>按照</w:t>
      </w:r>
      <w:r>
        <w:rPr>
          <w:rFonts w:hint="eastAsia"/>
        </w:rPr>
        <w:t xml:space="preserve"> </w:t>
      </w:r>
      <w:r w:rsidRPr="00E531F4">
        <w:rPr>
          <w:rFonts w:hint="eastAsia"/>
        </w:rPr>
        <w:t>T/CTMA 026</w:t>
      </w:r>
      <w:r>
        <w:t xml:space="preserve"> </w:t>
      </w:r>
      <w:r w:rsidRPr="00E531F4">
        <w:rPr>
          <w:rFonts w:hint="eastAsia"/>
        </w:rPr>
        <w:t>的规定执行</w:t>
      </w:r>
      <w:r>
        <w:rPr>
          <w:rFonts w:hint="eastAsia"/>
        </w:rPr>
        <w:t>。</w:t>
      </w:r>
    </w:p>
    <w:p w14:paraId="3BCA5331" w14:textId="6D1B0747" w:rsidR="00E531F4" w:rsidRDefault="00E531F4" w:rsidP="00E531F4">
      <w:pPr>
        <w:pStyle w:val="affc"/>
        <w:spacing w:before="240" w:after="240"/>
      </w:pPr>
      <w:r>
        <w:rPr>
          <w:rFonts w:hint="eastAsia"/>
        </w:rPr>
        <w:t>产品质量安全要求</w:t>
      </w:r>
    </w:p>
    <w:p w14:paraId="40F32A46" w14:textId="7BC30B8B" w:rsidR="00E531F4" w:rsidRDefault="00E531F4" w:rsidP="00E531F4">
      <w:pPr>
        <w:pStyle w:val="affd"/>
        <w:spacing w:before="120" w:after="120"/>
      </w:pPr>
      <w:r>
        <w:rPr>
          <w:rFonts w:hint="eastAsia"/>
        </w:rPr>
        <w:t>污染物限量</w:t>
      </w:r>
    </w:p>
    <w:p w14:paraId="049ED799" w14:textId="67FAD0BC" w:rsidR="00E531F4" w:rsidRDefault="00E531F4" w:rsidP="00E531F4">
      <w:pPr>
        <w:pStyle w:val="affffb"/>
        <w:ind w:firstLine="420"/>
      </w:pPr>
      <w:r w:rsidRPr="00E531F4">
        <w:rPr>
          <w:rFonts w:hint="eastAsia"/>
        </w:rPr>
        <w:lastRenderedPageBreak/>
        <w:t>污染物限量应符合GB 2762的规定</w:t>
      </w:r>
      <w:r>
        <w:rPr>
          <w:rFonts w:hint="eastAsia"/>
        </w:rPr>
        <w:t>。</w:t>
      </w:r>
    </w:p>
    <w:p w14:paraId="1C26A294" w14:textId="5C5F08BF" w:rsidR="00E531F4" w:rsidRDefault="00E531F4" w:rsidP="00E531F4">
      <w:pPr>
        <w:pStyle w:val="affd"/>
        <w:spacing w:before="120" w:after="120"/>
      </w:pPr>
      <w:r>
        <w:rPr>
          <w:rFonts w:hint="eastAsia"/>
        </w:rPr>
        <w:t>农药残留限量</w:t>
      </w:r>
    </w:p>
    <w:p w14:paraId="44DF5D1B" w14:textId="74A9C683" w:rsidR="00E531F4" w:rsidRDefault="00E531F4" w:rsidP="00E531F4">
      <w:pPr>
        <w:pStyle w:val="affffb"/>
        <w:ind w:firstLine="420"/>
      </w:pPr>
      <w:r w:rsidRPr="00E531F4">
        <w:rPr>
          <w:rFonts w:hint="eastAsia"/>
        </w:rPr>
        <w:t>农药最大残留限量应符合GB 2763的规定</w:t>
      </w:r>
      <w:r>
        <w:rPr>
          <w:rFonts w:hint="eastAsia"/>
        </w:rPr>
        <w:t>。</w:t>
      </w:r>
    </w:p>
    <w:p w14:paraId="30317C76" w14:textId="61A77684" w:rsidR="00E531F4" w:rsidRDefault="00E531F4" w:rsidP="00E531F4">
      <w:pPr>
        <w:pStyle w:val="affd"/>
        <w:spacing w:before="120" w:after="120"/>
      </w:pPr>
      <w:r>
        <w:rPr>
          <w:rFonts w:hint="eastAsia"/>
        </w:rPr>
        <w:t>产品生产过程卫生要求</w:t>
      </w:r>
    </w:p>
    <w:p w14:paraId="29A03C78" w14:textId="2326000F" w:rsidR="009273B3" w:rsidRDefault="00E531F4" w:rsidP="00E531F4">
      <w:pPr>
        <w:pStyle w:val="affffb"/>
        <w:ind w:firstLine="420"/>
        <w:rPr>
          <w:rFonts w:hint="eastAsia"/>
        </w:rPr>
      </w:pPr>
      <w:r w:rsidRPr="00E531F4">
        <w:rPr>
          <w:rFonts w:hint="eastAsia"/>
        </w:rPr>
        <w:t>生产过程卫生要求应符合GB 14881的规定</w:t>
      </w:r>
      <w:r>
        <w:rPr>
          <w:rFonts w:hint="eastAsia"/>
        </w:rPr>
        <w:t>。</w:t>
      </w:r>
    </w:p>
    <w:p w14:paraId="03DD080F" w14:textId="414B4D6C" w:rsidR="00E531F4" w:rsidRPr="00E531F4" w:rsidRDefault="00E531F4" w:rsidP="00E531F4">
      <w:pPr>
        <w:pStyle w:val="affffb"/>
        <w:ind w:firstLineChars="0" w:firstLine="0"/>
        <w:jc w:val="center"/>
      </w:pPr>
      <w:bookmarkStart w:id="41" w:name="BookMark8"/>
      <w:bookmarkEnd w:id="22"/>
      <w:r>
        <w:drawing>
          <wp:inline distT="0" distB="0" distL="0" distR="0" wp14:anchorId="00E5FB1C" wp14:editId="0F81CD9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E531F4" w:rsidRPr="00E531F4"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426F7" w14:textId="77777777" w:rsidR="00906461" w:rsidRDefault="00906461" w:rsidP="00D86DB7">
      <w:r>
        <w:separator/>
      </w:r>
    </w:p>
    <w:p w14:paraId="1067AA99" w14:textId="77777777" w:rsidR="00906461" w:rsidRDefault="00906461"/>
    <w:p w14:paraId="74087364" w14:textId="77777777" w:rsidR="00906461" w:rsidRDefault="00906461"/>
  </w:endnote>
  <w:endnote w:type="continuationSeparator" w:id="0">
    <w:p w14:paraId="3CB392D1" w14:textId="77777777" w:rsidR="00906461" w:rsidRDefault="00906461" w:rsidP="00D86DB7">
      <w:r>
        <w:continuationSeparator/>
      </w:r>
    </w:p>
    <w:p w14:paraId="50142F19" w14:textId="77777777" w:rsidR="00906461" w:rsidRDefault="00906461"/>
    <w:p w14:paraId="315FB464" w14:textId="77777777" w:rsidR="00906461" w:rsidRDefault="00906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44A1"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4F841"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AFC7"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901E9"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8EF59" w14:textId="77777777" w:rsidR="00906461" w:rsidRDefault="00906461" w:rsidP="00D86DB7">
      <w:r>
        <w:separator/>
      </w:r>
    </w:p>
  </w:footnote>
  <w:footnote w:type="continuationSeparator" w:id="0">
    <w:p w14:paraId="2389064B" w14:textId="77777777" w:rsidR="00906461" w:rsidRDefault="00906461" w:rsidP="00D86DB7">
      <w:r>
        <w:continuationSeparator/>
      </w:r>
    </w:p>
    <w:p w14:paraId="5AC3283D" w14:textId="77777777" w:rsidR="00906461" w:rsidRDefault="00906461"/>
    <w:p w14:paraId="0BEB8075" w14:textId="77777777" w:rsidR="00906461" w:rsidRDefault="00906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89C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5F80"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983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71BD3"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3122E">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B23B" w14:textId="72D1F905" w:rsidR="00D84FA1" w:rsidRPr="00D84FA1" w:rsidRDefault="00D84FA1" w:rsidP="00A2271D">
    <w:pPr>
      <w:pStyle w:val="afffff0"/>
    </w:pPr>
    <w:r>
      <w:fldChar w:fldCharType="begin"/>
    </w:r>
    <w:r>
      <w:instrText xml:space="preserve"> STYLEREF  标准文件_文件编号  \* MERGEFORMAT </w:instrText>
    </w:r>
    <w:r>
      <w:fldChar w:fldCharType="separate"/>
    </w:r>
    <w:r w:rsidR="00AF1556">
      <w:t>T/XXX XXXX</w:t>
    </w:r>
    <w:r w:rsidR="00AF1556">
      <w:t>—</w:t>
    </w:r>
    <w:r w:rsidR="00AF1556">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33pt;height:33.7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ecXD1Ny6b5Wb51iOUU5Gt3ZJ5AfAFiBH8VvDT9a0FoZk2/EjyEermTmQ7urK72/8CJnTxK1ISkFzk5EausKJkw==" w:salt="/27GZlVKEIPJFiTCA3GGv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2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E6F"/>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D52"/>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FCB"/>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B57"/>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461"/>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1556"/>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22E"/>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1F4"/>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29627"/>
  <w15:docId w15:val="{D3032E94-FFDA-426C-9C36-15C4950F3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7896054">
      <w:bodyDiv w:val="1"/>
      <w:marLeft w:val="0"/>
      <w:marRight w:val="0"/>
      <w:marTop w:val="0"/>
      <w:marBottom w:val="0"/>
      <w:divBdr>
        <w:top w:val="none" w:sz="0" w:space="0" w:color="auto"/>
        <w:left w:val="none" w:sz="0" w:space="0" w:color="auto"/>
        <w:bottom w:val="none" w:sz="0" w:space="0" w:color="auto"/>
        <w:right w:val="none" w:sz="0" w:space="0" w:color="auto"/>
      </w:divBdr>
    </w:div>
    <w:div w:id="278463392">
      <w:bodyDiv w:val="1"/>
      <w:marLeft w:val="0"/>
      <w:marRight w:val="0"/>
      <w:marTop w:val="0"/>
      <w:marBottom w:val="0"/>
      <w:divBdr>
        <w:top w:val="none" w:sz="0" w:space="0" w:color="auto"/>
        <w:left w:val="none" w:sz="0" w:space="0" w:color="auto"/>
        <w:bottom w:val="none" w:sz="0" w:space="0" w:color="auto"/>
        <w:right w:val="none" w:sz="0" w:space="0" w:color="auto"/>
      </w:divBdr>
    </w:div>
    <w:div w:id="294019684">
      <w:bodyDiv w:val="1"/>
      <w:marLeft w:val="0"/>
      <w:marRight w:val="0"/>
      <w:marTop w:val="0"/>
      <w:marBottom w:val="0"/>
      <w:divBdr>
        <w:top w:val="none" w:sz="0" w:space="0" w:color="auto"/>
        <w:left w:val="none" w:sz="0" w:space="0" w:color="auto"/>
        <w:bottom w:val="none" w:sz="0" w:space="0" w:color="auto"/>
        <w:right w:val="none" w:sz="0" w:space="0" w:color="auto"/>
      </w:divBdr>
    </w:div>
    <w:div w:id="307173422">
      <w:bodyDiv w:val="1"/>
      <w:marLeft w:val="0"/>
      <w:marRight w:val="0"/>
      <w:marTop w:val="0"/>
      <w:marBottom w:val="0"/>
      <w:divBdr>
        <w:top w:val="none" w:sz="0" w:space="0" w:color="auto"/>
        <w:left w:val="none" w:sz="0" w:space="0" w:color="auto"/>
        <w:bottom w:val="none" w:sz="0" w:space="0" w:color="auto"/>
        <w:right w:val="none" w:sz="0" w:space="0" w:color="auto"/>
      </w:divBdr>
    </w:div>
    <w:div w:id="375667372">
      <w:bodyDiv w:val="1"/>
      <w:marLeft w:val="0"/>
      <w:marRight w:val="0"/>
      <w:marTop w:val="0"/>
      <w:marBottom w:val="0"/>
      <w:divBdr>
        <w:top w:val="none" w:sz="0" w:space="0" w:color="auto"/>
        <w:left w:val="none" w:sz="0" w:space="0" w:color="auto"/>
        <w:bottom w:val="none" w:sz="0" w:space="0" w:color="auto"/>
        <w:right w:val="none" w:sz="0" w:space="0" w:color="auto"/>
      </w:divBdr>
    </w:div>
    <w:div w:id="387337230">
      <w:bodyDiv w:val="1"/>
      <w:marLeft w:val="0"/>
      <w:marRight w:val="0"/>
      <w:marTop w:val="0"/>
      <w:marBottom w:val="0"/>
      <w:divBdr>
        <w:top w:val="none" w:sz="0" w:space="0" w:color="auto"/>
        <w:left w:val="none" w:sz="0" w:space="0" w:color="auto"/>
        <w:bottom w:val="none" w:sz="0" w:space="0" w:color="auto"/>
        <w:right w:val="none" w:sz="0" w:space="0" w:color="auto"/>
      </w:divBdr>
    </w:div>
    <w:div w:id="555436506">
      <w:bodyDiv w:val="1"/>
      <w:marLeft w:val="0"/>
      <w:marRight w:val="0"/>
      <w:marTop w:val="0"/>
      <w:marBottom w:val="0"/>
      <w:divBdr>
        <w:top w:val="none" w:sz="0" w:space="0" w:color="auto"/>
        <w:left w:val="none" w:sz="0" w:space="0" w:color="auto"/>
        <w:bottom w:val="none" w:sz="0" w:space="0" w:color="auto"/>
        <w:right w:val="none" w:sz="0" w:space="0" w:color="auto"/>
      </w:divBdr>
    </w:div>
    <w:div w:id="610622962">
      <w:bodyDiv w:val="1"/>
      <w:marLeft w:val="0"/>
      <w:marRight w:val="0"/>
      <w:marTop w:val="0"/>
      <w:marBottom w:val="0"/>
      <w:divBdr>
        <w:top w:val="none" w:sz="0" w:space="0" w:color="auto"/>
        <w:left w:val="none" w:sz="0" w:space="0" w:color="auto"/>
        <w:bottom w:val="none" w:sz="0" w:space="0" w:color="auto"/>
        <w:right w:val="none" w:sz="0" w:space="0" w:color="auto"/>
      </w:divBdr>
    </w:div>
    <w:div w:id="675613498">
      <w:bodyDiv w:val="1"/>
      <w:marLeft w:val="0"/>
      <w:marRight w:val="0"/>
      <w:marTop w:val="0"/>
      <w:marBottom w:val="0"/>
      <w:divBdr>
        <w:top w:val="none" w:sz="0" w:space="0" w:color="auto"/>
        <w:left w:val="none" w:sz="0" w:space="0" w:color="auto"/>
        <w:bottom w:val="none" w:sz="0" w:space="0" w:color="auto"/>
        <w:right w:val="none" w:sz="0" w:space="0" w:color="auto"/>
      </w:divBdr>
    </w:div>
    <w:div w:id="784273343">
      <w:bodyDiv w:val="1"/>
      <w:marLeft w:val="0"/>
      <w:marRight w:val="0"/>
      <w:marTop w:val="0"/>
      <w:marBottom w:val="0"/>
      <w:divBdr>
        <w:top w:val="none" w:sz="0" w:space="0" w:color="auto"/>
        <w:left w:val="none" w:sz="0" w:space="0" w:color="auto"/>
        <w:bottom w:val="none" w:sz="0" w:space="0" w:color="auto"/>
        <w:right w:val="none" w:sz="0" w:space="0" w:color="auto"/>
      </w:divBdr>
    </w:div>
    <w:div w:id="1013073964">
      <w:bodyDiv w:val="1"/>
      <w:marLeft w:val="0"/>
      <w:marRight w:val="0"/>
      <w:marTop w:val="0"/>
      <w:marBottom w:val="0"/>
      <w:divBdr>
        <w:top w:val="none" w:sz="0" w:space="0" w:color="auto"/>
        <w:left w:val="none" w:sz="0" w:space="0" w:color="auto"/>
        <w:bottom w:val="none" w:sz="0" w:space="0" w:color="auto"/>
        <w:right w:val="none" w:sz="0" w:space="0" w:color="auto"/>
      </w:divBdr>
    </w:div>
    <w:div w:id="1301695378">
      <w:bodyDiv w:val="1"/>
      <w:marLeft w:val="0"/>
      <w:marRight w:val="0"/>
      <w:marTop w:val="0"/>
      <w:marBottom w:val="0"/>
      <w:divBdr>
        <w:top w:val="none" w:sz="0" w:space="0" w:color="auto"/>
        <w:left w:val="none" w:sz="0" w:space="0" w:color="auto"/>
        <w:bottom w:val="none" w:sz="0" w:space="0" w:color="auto"/>
        <w:right w:val="none" w:sz="0" w:space="0" w:color="auto"/>
      </w:divBdr>
    </w:div>
    <w:div w:id="1320498921">
      <w:bodyDiv w:val="1"/>
      <w:marLeft w:val="0"/>
      <w:marRight w:val="0"/>
      <w:marTop w:val="0"/>
      <w:marBottom w:val="0"/>
      <w:divBdr>
        <w:top w:val="none" w:sz="0" w:space="0" w:color="auto"/>
        <w:left w:val="none" w:sz="0" w:space="0" w:color="auto"/>
        <w:bottom w:val="none" w:sz="0" w:space="0" w:color="auto"/>
        <w:right w:val="none" w:sz="0" w:space="0" w:color="auto"/>
      </w:divBdr>
    </w:div>
    <w:div w:id="1521505371">
      <w:bodyDiv w:val="1"/>
      <w:marLeft w:val="0"/>
      <w:marRight w:val="0"/>
      <w:marTop w:val="0"/>
      <w:marBottom w:val="0"/>
      <w:divBdr>
        <w:top w:val="none" w:sz="0" w:space="0" w:color="auto"/>
        <w:left w:val="none" w:sz="0" w:space="0" w:color="auto"/>
        <w:bottom w:val="none" w:sz="0" w:space="0" w:color="auto"/>
        <w:right w:val="none" w:sz="0" w:space="0" w:color="auto"/>
      </w:divBdr>
    </w:div>
    <w:div w:id="1530486544">
      <w:bodyDiv w:val="1"/>
      <w:marLeft w:val="0"/>
      <w:marRight w:val="0"/>
      <w:marTop w:val="0"/>
      <w:marBottom w:val="0"/>
      <w:divBdr>
        <w:top w:val="none" w:sz="0" w:space="0" w:color="auto"/>
        <w:left w:val="none" w:sz="0" w:space="0" w:color="auto"/>
        <w:bottom w:val="none" w:sz="0" w:space="0" w:color="auto"/>
        <w:right w:val="none" w:sz="0" w:space="0" w:color="auto"/>
      </w:divBdr>
    </w:div>
    <w:div w:id="1572345696">
      <w:bodyDiv w:val="1"/>
      <w:marLeft w:val="0"/>
      <w:marRight w:val="0"/>
      <w:marTop w:val="0"/>
      <w:marBottom w:val="0"/>
      <w:divBdr>
        <w:top w:val="none" w:sz="0" w:space="0" w:color="auto"/>
        <w:left w:val="none" w:sz="0" w:space="0" w:color="auto"/>
        <w:bottom w:val="none" w:sz="0" w:space="0" w:color="auto"/>
        <w:right w:val="none" w:sz="0" w:space="0" w:color="auto"/>
      </w:divBdr>
    </w:div>
    <w:div w:id="1586262724">
      <w:bodyDiv w:val="1"/>
      <w:marLeft w:val="0"/>
      <w:marRight w:val="0"/>
      <w:marTop w:val="0"/>
      <w:marBottom w:val="0"/>
      <w:divBdr>
        <w:top w:val="none" w:sz="0" w:space="0" w:color="auto"/>
        <w:left w:val="none" w:sz="0" w:space="0" w:color="auto"/>
        <w:bottom w:val="none" w:sz="0" w:space="0" w:color="auto"/>
        <w:right w:val="none" w:sz="0" w:space="0" w:color="auto"/>
      </w:divBdr>
    </w:div>
    <w:div w:id="1892842431">
      <w:bodyDiv w:val="1"/>
      <w:marLeft w:val="0"/>
      <w:marRight w:val="0"/>
      <w:marTop w:val="0"/>
      <w:marBottom w:val="0"/>
      <w:divBdr>
        <w:top w:val="none" w:sz="0" w:space="0" w:color="auto"/>
        <w:left w:val="none" w:sz="0" w:space="0" w:color="auto"/>
        <w:bottom w:val="none" w:sz="0" w:space="0" w:color="auto"/>
        <w:right w:val="none" w:sz="0" w:space="0" w:color="auto"/>
      </w:divBdr>
    </w:div>
    <w:div w:id="2003002176">
      <w:bodyDiv w:val="1"/>
      <w:marLeft w:val="0"/>
      <w:marRight w:val="0"/>
      <w:marTop w:val="0"/>
      <w:marBottom w:val="0"/>
      <w:divBdr>
        <w:top w:val="none" w:sz="0" w:space="0" w:color="auto"/>
        <w:left w:val="none" w:sz="0" w:space="0" w:color="auto"/>
        <w:bottom w:val="none" w:sz="0" w:space="0" w:color="auto"/>
        <w:right w:val="none" w:sz="0" w:space="0" w:color="auto"/>
      </w:divBdr>
    </w:div>
    <w:div w:id="2024896418">
      <w:bodyDiv w:val="1"/>
      <w:marLeft w:val="0"/>
      <w:marRight w:val="0"/>
      <w:marTop w:val="0"/>
      <w:marBottom w:val="0"/>
      <w:divBdr>
        <w:top w:val="none" w:sz="0" w:space="0" w:color="auto"/>
        <w:left w:val="none" w:sz="0" w:space="0" w:color="auto"/>
        <w:bottom w:val="none" w:sz="0" w:space="0" w:color="auto"/>
        <w:right w:val="none" w:sz="0" w:space="0" w:color="auto"/>
      </w:divBdr>
    </w:div>
    <w:div w:id="2039578168">
      <w:bodyDiv w:val="1"/>
      <w:marLeft w:val="0"/>
      <w:marRight w:val="0"/>
      <w:marTop w:val="0"/>
      <w:marBottom w:val="0"/>
      <w:divBdr>
        <w:top w:val="none" w:sz="0" w:space="0" w:color="auto"/>
        <w:left w:val="none" w:sz="0" w:space="0" w:color="auto"/>
        <w:bottom w:val="none" w:sz="0" w:space="0" w:color="auto"/>
        <w:right w:val="none" w:sz="0" w:space="0" w:color="auto"/>
      </w:divBdr>
    </w:div>
    <w:div w:id="21427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1E66D1A1F242DA80984838BB69103A"/>
        <w:category>
          <w:name w:val="常规"/>
          <w:gallery w:val="placeholder"/>
        </w:category>
        <w:types>
          <w:type w:val="bbPlcHdr"/>
        </w:types>
        <w:behaviors>
          <w:behavior w:val="content"/>
        </w:behaviors>
        <w:guid w:val="{AF0F275D-53D1-4592-9838-C64CC53132E4}"/>
      </w:docPartPr>
      <w:docPartBody>
        <w:p w:rsidR="00000000" w:rsidRDefault="00974A07">
          <w:pPr>
            <w:pStyle w:val="7B1E66D1A1F242DA80984838BB69103A"/>
          </w:pPr>
          <w:r w:rsidRPr="00751A05">
            <w:rPr>
              <w:rStyle w:val="a3"/>
              <w:rFonts w:hint="eastAsia"/>
            </w:rPr>
            <w:t>单击或点击此处输入文字。</w:t>
          </w:r>
        </w:p>
      </w:docPartBody>
    </w:docPart>
    <w:docPart>
      <w:docPartPr>
        <w:name w:val="03FFE921A3A445E79576A6108569A60E"/>
        <w:category>
          <w:name w:val="常规"/>
          <w:gallery w:val="placeholder"/>
        </w:category>
        <w:types>
          <w:type w:val="bbPlcHdr"/>
        </w:types>
        <w:behaviors>
          <w:behavior w:val="content"/>
        </w:behaviors>
        <w:guid w:val="{A8C30D99-1E1D-493B-8C06-6E72859A87C1}"/>
      </w:docPartPr>
      <w:docPartBody>
        <w:p w:rsidR="00000000" w:rsidRDefault="00974A07">
          <w:pPr>
            <w:pStyle w:val="03FFE921A3A445E79576A6108569A60E"/>
          </w:pPr>
          <w:r w:rsidRPr="00FB6243">
            <w:rPr>
              <w:rStyle w:val="a3"/>
              <w:rFonts w:hint="eastAsia"/>
            </w:rPr>
            <w:t>选择一项。</w:t>
          </w:r>
        </w:p>
      </w:docPartBody>
    </w:docPart>
    <w:docPart>
      <w:docPartPr>
        <w:name w:val="6FF2DDD1860848C4B6D5C4387AB41CD4"/>
        <w:category>
          <w:name w:val="常规"/>
          <w:gallery w:val="placeholder"/>
        </w:category>
        <w:types>
          <w:type w:val="bbPlcHdr"/>
        </w:types>
        <w:behaviors>
          <w:behavior w:val="content"/>
        </w:behaviors>
        <w:guid w:val="{555E0909-5BDA-4136-8275-16399B488F1E}"/>
      </w:docPartPr>
      <w:docPartBody>
        <w:p w:rsidR="00000000" w:rsidRDefault="00974A07">
          <w:pPr>
            <w:pStyle w:val="6FF2DDD1860848C4B6D5C4387AB41CD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A07"/>
    <w:rsid w:val="00974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B1E66D1A1F242DA80984838BB69103A">
    <w:name w:val="7B1E66D1A1F242DA80984838BB69103A"/>
    <w:pPr>
      <w:widowControl w:val="0"/>
      <w:jc w:val="both"/>
    </w:pPr>
  </w:style>
  <w:style w:type="paragraph" w:customStyle="1" w:styleId="03FFE921A3A445E79576A6108569A60E">
    <w:name w:val="03FFE921A3A445E79576A6108569A60E"/>
    <w:pPr>
      <w:widowControl w:val="0"/>
      <w:jc w:val="both"/>
    </w:pPr>
  </w:style>
  <w:style w:type="paragraph" w:customStyle="1" w:styleId="6FF2DDD1860848C4B6D5C4387AB41CD4">
    <w:name w:val="6FF2DDD1860848C4B6D5C4387AB41CD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52</TotalTime>
  <Pages>5</Pages>
  <Words>880</Words>
  <Characters>1101</Characters>
  <Application>Microsoft Office Word</Application>
  <DocSecurity>0</DocSecurity>
  <Lines>183</Lines>
  <Paragraphs>165</Paragraphs>
  <ScaleCrop>false</ScaleCrop>
  <Company>PCMI</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2</cp:revision>
  <cp:lastPrinted>2021-02-02T08:22:00Z</cp:lastPrinted>
  <dcterms:created xsi:type="dcterms:W3CDTF">2021-09-08T09:05:00Z</dcterms:created>
  <dcterms:modified xsi:type="dcterms:W3CDTF">2021-09-08T09:57:00Z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