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4AA62865" w14:textId="77777777" w:rsidTr="00215ADD">
        <w:tc>
          <w:tcPr>
            <w:tcW w:w="509" w:type="dxa"/>
          </w:tcPr>
          <w:p w14:paraId="16AB4A2C"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44949EF" w14:textId="4156761A"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550A2A" w:rsidRPr="00672BFD">
              <w:rPr>
                <w:rFonts w:ascii="黑体" w:eastAsia="黑体" w:hAnsi="黑体"/>
                <w:sz w:val="21"/>
                <w:szCs w:val="21"/>
              </w:rPr>
            </w:r>
            <w:r w:rsidRPr="00672BFD">
              <w:rPr>
                <w:rFonts w:ascii="黑体" w:eastAsia="黑体" w:hAnsi="黑体"/>
                <w:sz w:val="21"/>
                <w:szCs w:val="21"/>
              </w:rPr>
              <w:fldChar w:fldCharType="separate"/>
            </w:r>
            <w:r w:rsidR="00550A2A">
              <w:rPr>
                <w:rFonts w:ascii="黑体" w:eastAsia="黑体" w:hAnsi="黑体"/>
                <w:sz w:val="21"/>
                <w:szCs w:val="21"/>
              </w:rPr>
              <w:t>67.140.10</w:t>
            </w:r>
            <w:r w:rsidRPr="00672BFD">
              <w:rPr>
                <w:rFonts w:ascii="黑体" w:eastAsia="黑体" w:hAnsi="黑体"/>
                <w:sz w:val="21"/>
                <w:szCs w:val="21"/>
              </w:rPr>
              <w:fldChar w:fldCharType="end"/>
            </w:r>
            <w:bookmarkEnd w:id="0"/>
          </w:p>
        </w:tc>
      </w:tr>
      <w:tr w:rsidR="007B7453" w:rsidRPr="00672BFD" w14:paraId="25039377" w14:textId="77777777" w:rsidTr="00215ADD">
        <w:tc>
          <w:tcPr>
            <w:tcW w:w="509" w:type="dxa"/>
          </w:tcPr>
          <w:p w14:paraId="63688AF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1DC9641" w14:textId="77777777" w:rsidTr="008A173B">
              <w:trPr>
                <w:trHeight w:hRule="exact" w:val="1021"/>
              </w:trPr>
              <w:tc>
                <w:tcPr>
                  <w:tcW w:w="9242" w:type="dxa"/>
                  <w:vAlign w:val="center"/>
                </w:tcPr>
                <w:p w14:paraId="3CA85BF5" w14:textId="7D5DEA32" w:rsidR="000F4050" w:rsidRDefault="007B6032" w:rsidP="00550A2A">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0A6E1F57" wp14:editId="3DB4F4B1">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21C0AF5" wp14:editId="68DD3EFB">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550A2A">
                    <w:rPr>
                      <w:rFonts w:hint="eastAsia"/>
                    </w:rPr>
                    <w:t>CT</w:t>
                  </w:r>
                  <w:r w:rsidR="00550A2A">
                    <w:t>MA</w:t>
                  </w:r>
                  <w:r w:rsidR="009C3257">
                    <w:fldChar w:fldCharType="end"/>
                  </w:r>
                  <w:bookmarkEnd w:id="1"/>
                </w:p>
              </w:tc>
            </w:tr>
          </w:tbl>
          <w:p w14:paraId="267D03B2" w14:textId="1D6C8CC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00550A2A" w:rsidRPr="00672BFD">
              <w:rPr>
                <w:rFonts w:ascii="黑体" w:eastAsia="黑体" w:hAnsi="黑体"/>
                <w:sz w:val="21"/>
                <w:szCs w:val="21"/>
              </w:rPr>
            </w:r>
            <w:r w:rsidRPr="00672BFD">
              <w:rPr>
                <w:rFonts w:ascii="黑体" w:eastAsia="黑体" w:hAnsi="黑体"/>
                <w:sz w:val="21"/>
                <w:szCs w:val="21"/>
              </w:rPr>
              <w:fldChar w:fldCharType="separate"/>
            </w:r>
            <w:r w:rsidR="00550A2A">
              <w:rPr>
                <w:rFonts w:ascii="黑体" w:eastAsia="黑体" w:hAnsi="黑体" w:hint="eastAsia"/>
                <w:sz w:val="21"/>
                <w:szCs w:val="21"/>
              </w:rPr>
              <w:t>X</w:t>
            </w:r>
            <w:r w:rsidR="00550A2A">
              <w:rPr>
                <w:rFonts w:ascii="黑体" w:eastAsia="黑体" w:hAnsi="黑体"/>
                <w:sz w:val="21"/>
                <w:szCs w:val="21"/>
              </w:rPr>
              <w:t xml:space="preserve"> 55</w:t>
            </w:r>
            <w:r w:rsidRPr="00672BFD">
              <w:rPr>
                <w:rFonts w:ascii="黑体" w:eastAsia="黑体" w:hAnsi="黑体"/>
                <w:sz w:val="21"/>
                <w:szCs w:val="21"/>
              </w:rPr>
              <w:fldChar w:fldCharType="end"/>
            </w:r>
            <w:bookmarkEnd w:id="2"/>
          </w:p>
        </w:tc>
      </w:tr>
    </w:tbl>
    <w:bookmarkStart w:id="3" w:name="_Hlk26473981"/>
    <w:p w14:paraId="153D00DE" w14:textId="485C738F"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550A2A" w:rsidRPr="001A4CF3">
        <w:rPr>
          <w:rFonts w:ascii="黑体" w:eastAsia="黑体"/>
          <w:b w:val="0"/>
          <w:w w:val="100"/>
          <w:sz w:val="48"/>
        </w:rPr>
      </w:r>
      <w:r w:rsidRPr="001A4CF3">
        <w:rPr>
          <w:rFonts w:ascii="黑体" w:eastAsia="黑体"/>
          <w:b w:val="0"/>
          <w:w w:val="100"/>
          <w:sz w:val="48"/>
        </w:rPr>
        <w:fldChar w:fldCharType="separate"/>
      </w:r>
      <w:r w:rsidR="00550A2A">
        <w:rPr>
          <w:rFonts w:ascii="黑体" w:eastAsia="黑体" w:hint="eastAsia"/>
          <w:b w:val="0"/>
          <w:w w:val="100"/>
          <w:sz w:val="48"/>
        </w:rPr>
        <w:t>中国茶叶流通协会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05706CF" w14:textId="77777777"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5AD1BF4"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5D161091"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AC60532" wp14:editId="69C1F2C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2414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32867BF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C4EA525" w14:textId="2B07316E"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50A2A">
        <w:rPr>
          <w:rFonts w:hint="eastAsia"/>
        </w:rPr>
        <w:t>低氟青砖茶加工技术规程</w:t>
      </w:r>
      <w:r>
        <w:fldChar w:fldCharType="end"/>
      </w:r>
      <w:bookmarkEnd w:id="9"/>
    </w:p>
    <w:p w14:paraId="2022644B" w14:textId="77777777" w:rsidR="00815419" w:rsidRPr="00815419" w:rsidRDefault="00815419" w:rsidP="00324EDD">
      <w:pPr>
        <w:framePr w:w="9639" w:h="6974" w:hRule="exact" w:wrap="around" w:vAnchor="page" w:hAnchor="page" w:x="1419" w:y="6408" w:anchorLock="1"/>
        <w:ind w:left="-1418"/>
      </w:pPr>
    </w:p>
    <w:p w14:paraId="626E61CB" w14:textId="3E12D868"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00550A2A">
        <w:rPr>
          <w:rFonts w:eastAsia="黑体"/>
          <w:noProof/>
          <w:szCs w:val="28"/>
        </w:rPr>
      </w:r>
      <w:r>
        <w:rPr>
          <w:rFonts w:eastAsia="黑体"/>
          <w:noProof/>
          <w:szCs w:val="28"/>
        </w:rPr>
        <w:fldChar w:fldCharType="separate"/>
      </w:r>
      <w:r w:rsidR="00550A2A" w:rsidRPr="00550A2A">
        <w:rPr>
          <w:rFonts w:eastAsia="黑体"/>
          <w:noProof/>
          <w:szCs w:val="28"/>
        </w:rPr>
        <w:t>Technical regulation for processing of low-fluorine Qingzhuan tea</w:t>
      </w:r>
      <w:r>
        <w:rPr>
          <w:rFonts w:eastAsia="黑体"/>
          <w:noProof/>
          <w:szCs w:val="28"/>
        </w:rPr>
        <w:fldChar w:fldCharType="end"/>
      </w:r>
      <w:bookmarkEnd w:id="10"/>
    </w:p>
    <w:p w14:paraId="3FAA8CB3" w14:textId="77777777" w:rsidR="00815419" w:rsidRPr="00324EDD" w:rsidRDefault="00815419" w:rsidP="00324EDD">
      <w:pPr>
        <w:framePr w:w="9639" w:h="6974" w:hRule="exact" w:wrap="around" w:vAnchor="page" w:hAnchor="page" w:x="1419" w:y="6408" w:anchorLock="1"/>
        <w:spacing w:line="760" w:lineRule="exact"/>
        <w:ind w:left="-1418"/>
      </w:pPr>
    </w:p>
    <w:p w14:paraId="0CE494B5"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3829A9E3" w14:textId="790609A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50A2A">
        <w:rPr>
          <w:noProof/>
          <w:sz w:val="24"/>
          <w:szCs w:val="28"/>
        </w:rPr>
      </w:r>
      <w:r w:rsidR="008A4405">
        <w:rPr>
          <w:noProof/>
          <w:sz w:val="24"/>
          <w:szCs w:val="28"/>
        </w:rPr>
        <w:fldChar w:fldCharType="separate"/>
      </w:r>
      <w:r>
        <w:rPr>
          <w:noProof/>
          <w:sz w:val="24"/>
          <w:szCs w:val="28"/>
        </w:rPr>
        <w:fldChar w:fldCharType="end"/>
      </w:r>
      <w:bookmarkEnd w:id="11"/>
    </w:p>
    <w:p w14:paraId="316743E8"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61A4D7F9" w14:textId="4828C21D"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50A2A" w:rsidRPr="00A6537A">
        <w:rPr>
          <w:b/>
          <w:noProof/>
          <w:sz w:val="21"/>
          <w:szCs w:val="28"/>
        </w:rPr>
      </w:r>
      <w:r w:rsidR="008A4405">
        <w:rPr>
          <w:b/>
          <w:noProof/>
          <w:sz w:val="21"/>
          <w:szCs w:val="28"/>
        </w:rPr>
        <w:fldChar w:fldCharType="separate"/>
      </w:r>
      <w:r w:rsidRPr="00A6537A">
        <w:rPr>
          <w:b/>
          <w:noProof/>
          <w:sz w:val="21"/>
          <w:szCs w:val="28"/>
        </w:rPr>
        <w:fldChar w:fldCharType="end"/>
      </w:r>
      <w:bookmarkEnd w:id="13"/>
    </w:p>
    <w:p w14:paraId="0BFE4A3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572FDBF"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77D5E55" w14:textId="34592F7E"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550A2A" w:rsidRPr="004C7E8B">
        <w:rPr>
          <w:rFonts w:hAnsi="黑体"/>
          <w:w w:val="100"/>
          <w:sz w:val="28"/>
        </w:rPr>
      </w:r>
      <w:r w:rsidRPr="004C7E8B">
        <w:rPr>
          <w:rFonts w:hAnsi="黑体"/>
          <w:w w:val="100"/>
          <w:sz w:val="28"/>
        </w:rPr>
        <w:fldChar w:fldCharType="separate"/>
      </w:r>
      <w:r w:rsidR="00550A2A">
        <w:rPr>
          <w:rFonts w:hAnsi="黑体" w:hint="eastAsia"/>
          <w:w w:val="100"/>
          <w:sz w:val="28"/>
        </w:rPr>
        <w:t>中国茶叶流通协会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F98A378" w14:textId="77777777" w:rsidR="00A02BAE" w:rsidRPr="00CD50A1" w:rsidRDefault="006A37B9" w:rsidP="00A02BAE">
      <w:pPr>
        <w:rPr>
          <w:rFonts w:ascii="宋体" w:hAnsi="宋体"/>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08ABAAB" wp14:editId="752802D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BE468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624C097" w14:textId="77777777" w:rsidR="00550A2A" w:rsidRDefault="00550A2A" w:rsidP="00550A2A">
      <w:pPr>
        <w:pStyle w:val="a6"/>
        <w:spacing w:after="360"/>
      </w:pPr>
      <w:bookmarkStart w:id="21" w:name="BookMark2"/>
      <w:r w:rsidRPr="00550A2A">
        <w:rPr>
          <w:spacing w:val="320"/>
        </w:rPr>
        <w:lastRenderedPageBreak/>
        <w:t>前</w:t>
      </w:r>
      <w:r>
        <w:t>言</w:t>
      </w:r>
    </w:p>
    <w:p w14:paraId="7E235DA5" w14:textId="77777777" w:rsidR="00550A2A" w:rsidRDefault="00550A2A" w:rsidP="00550A2A">
      <w:pPr>
        <w:pStyle w:val="affffb"/>
        <w:ind w:firstLine="420"/>
        <w:rPr>
          <w:rFonts w:hint="eastAsia"/>
        </w:rPr>
      </w:pPr>
      <w:r>
        <w:rPr>
          <w:rFonts w:hint="eastAsia"/>
        </w:rPr>
        <w:t>本文件按照GB/T 1.1—2020《标准化工作导则  第1部分：标准化文件的结构和起草规则》的规定起草。</w:t>
      </w:r>
    </w:p>
    <w:p w14:paraId="1975D35D" w14:textId="78CBB497" w:rsidR="00550A2A" w:rsidRDefault="00550A2A" w:rsidP="00550A2A">
      <w:pPr>
        <w:pStyle w:val="affffb"/>
        <w:ind w:firstLine="420"/>
        <w:rPr>
          <w:rFonts w:hint="eastAsia"/>
        </w:rPr>
      </w:pPr>
      <w:r>
        <w:rPr>
          <w:rFonts w:hint="eastAsia"/>
        </w:rPr>
        <w:t>本文件由赤壁青砖茶研究院提出。</w:t>
      </w:r>
    </w:p>
    <w:p w14:paraId="52E0343D" w14:textId="1968902A" w:rsidR="00550A2A" w:rsidRDefault="00550A2A" w:rsidP="00550A2A">
      <w:pPr>
        <w:pStyle w:val="affffb"/>
        <w:ind w:firstLine="420"/>
        <w:rPr>
          <w:rFonts w:hint="eastAsia"/>
        </w:rPr>
      </w:pPr>
      <w:r>
        <w:rPr>
          <w:rFonts w:hint="eastAsia"/>
        </w:rPr>
        <w:t>本文件由中国茶叶流通协会归口。</w:t>
      </w:r>
    </w:p>
    <w:p w14:paraId="1BD73868" w14:textId="77777777" w:rsidR="00550A2A" w:rsidRDefault="00550A2A" w:rsidP="00550A2A">
      <w:pPr>
        <w:pStyle w:val="affffb"/>
        <w:ind w:firstLine="420"/>
        <w:rPr>
          <w:rFonts w:hint="eastAsia"/>
        </w:rPr>
      </w:pPr>
      <w:r>
        <w:rPr>
          <w:rFonts w:hint="eastAsia"/>
        </w:rPr>
        <w:t>本文件起草单位：</w:t>
      </w:r>
    </w:p>
    <w:p w14:paraId="441F4CDC" w14:textId="77777777" w:rsidR="00550A2A" w:rsidRDefault="00550A2A" w:rsidP="00550A2A">
      <w:pPr>
        <w:pStyle w:val="affffb"/>
        <w:ind w:firstLine="420"/>
        <w:rPr>
          <w:rFonts w:hint="eastAsia"/>
        </w:rPr>
      </w:pPr>
      <w:r>
        <w:rPr>
          <w:rFonts w:hint="eastAsia"/>
        </w:rPr>
        <w:t>本文件主要起草人：</w:t>
      </w:r>
    </w:p>
    <w:p w14:paraId="5BDE20ED" w14:textId="77777777" w:rsidR="00550A2A" w:rsidRDefault="00550A2A" w:rsidP="00550A2A">
      <w:pPr>
        <w:pStyle w:val="affffb"/>
        <w:ind w:firstLine="420"/>
      </w:pPr>
    </w:p>
    <w:p w14:paraId="236F3578" w14:textId="0F877D49" w:rsidR="00550A2A" w:rsidRPr="00550A2A" w:rsidRDefault="00550A2A" w:rsidP="00550A2A">
      <w:pPr>
        <w:pStyle w:val="affffb"/>
        <w:ind w:firstLine="420"/>
        <w:sectPr w:rsidR="00550A2A" w:rsidRPr="00550A2A" w:rsidSect="00550A2A">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linePitch="312"/>
        </w:sectPr>
      </w:pPr>
    </w:p>
    <w:p w14:paraId="5DC3FC19" w14:textId="3BBB81CC"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42AB2C3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25AB9D8423148B58050EC141BA3A7FF"/>
        </w:placeholder>
      </w:sdtPr>
      <w:sdtEndPr/>
      <w:sdtContent>
        <w:bookmarkStart w:id="23" w:name="NEW_STAND_NAME" w:displacedByCustomXml="prev"/>
        <w:p w14:paraId="3BCB16DD" w14:textId="6094C475" w:rsidR="00F26B7E" w:rsidRPr="00F26B7E" w:rsidRDefault="00550A2A" w:rsidP="00550A2A">
          <w:pPr>
            <w:pStyle w:val="afffffffff8"/>
            <w:spacing w:beforeLines="100" w:before="240" w:afterLines="220" w:after="528"/>
          </w:pPr>
          <w:proofErr w:type="gramStart"/>
          <w:r>
            <w:rPr>
              <w:rFonts w:hint="eastAsia"/>
            </w:rPr>
            <w:t>低氟青砖茶</w:t>
          </w:r>
          <w:proofErr w:type="gramEnd"/>
          <w:r>
            <w:rPr>
              <w:rFonts w:hint="eastAsia"/>
            </w:rPr>
            <w:t>加工技术规程</w:t>
          </w:r>
        </w:p>
      </w:sdtContent>
    </w:sdt>
    <w:bookmarkEnd w:id="23" w:displacedByCustomXml="prev"/>
    <w:p w14:paraId="7938E590" w14:textId="77777777"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5DA699A8" w14:textId="3249B601" w:rsidR="00550A2A" w:rsidRDefault="00550A2A" w:rsidP="00550A2A">
      <w:pPr>
        <w:pStyle w:val="affffb"/>
        <w:ind w:firstLine="420"/>
        <w:rPr>
          <w:rFonts w:hint="eastAsia"/>
        </w:rPr>
      </w:pPr>
      <w:bookmarkStart w:id="32" w:name="_Toc17233326"/>
      <w:bookmarkStart w:id="33" w:name="_Toc17233334"/>
      <w:bookmarkStart w:id="34" w:name="_Toc24884212"/>
      <w:bookmarkStart w:id="35" w:name="_Toc24884219"/>
      <w:bookmarkStart w:id="36" w:name="_Toc26648466"/>
      <w:r>
        <w:rPr>
          <w:rFonts w:hint="eastAsia"/>
        </w:rPr>
        <w:t>本文件规定了低氟青砖茶和低氟茶树品种的定义、鲜叶要求、生产用水、加工厂要求、生产工艺、合理拼配和质量控制。</w:t>
      </w:r>
    </w:p>
    <w:p w14:paraId="16CBB7E1" w14:textId="350C516E" w:rsidR="008B0C9C" w:rsidRDefault="00550A2A" w:rsidP="00550A2A">
      <w:pPr>
        <w:pStyle w:val="affffb"/>
        <w:ind w:firstLine="420"/>
      </w:pPr>
      <w:r>
        <w:rPr>
          <w:rFonts w:hint="eastAsia"/>
        </w:rPr>
        <w:t>本文件适用于低氟赤壁青砖茶的加工</w:t>
      </w:r>
      <w:r>
        <w:rPr>
          <w:rFonts w:hint="eastAsia"/>
        </w:rPr>
        <w:t>。</w:t>
      </w:r>
    </w:p>
    <w:p w14:paraId="205A023D" w14:textId="77777777"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4CEAD987EFD495EBB3B054D9B5E3BD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814AD4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66C8AF" w14:textId="2E9CC3F2" w:rsidR="00550A2A" w:rsidRDefault="00550A2A" w:rsidP="00550A2A">
      <w:pPr>
        <w:pStyle w:val="affffb"/>
        <w:ind w:firstLine="420"/>
        <w:rPr>
          <w:rFonts w:hint="eastAsia"/>
        </w:rPr>
      </w:pPr>
      <w:r>
        <w:rPr>
          <w:rFonts w:hint="eastAsia"/>
        </w:rPr>
        <w:t xml:space="preserve">GB 3095 </w:t>
      </w:r>
      <w:r>
        <w:t xml:space="preserve"> </w:t>
      </w:r>
      <w:r>
        <w:rPr>
          <w:rFonts w:hint="eastAsia"/>
        </w:rPr>
        <w:t>环境空气质量标准</w:t>
      </w:r>
    </w:p>
    <w:p w14:paraId="262DDF02" w14:textId="2EB35F2B" w:rsidR="00550A2A" w:rsidRDefault="00550A2A" w:rsidP="00550A2A">
      <w:pPr>
        <w:pStyle w:val="affffb"/>
        <w:ind w:firstLine="420"/>
        <w:rPr>
          <w:rFonts w:hint="eastAsia"/>
        </w:rPr>
      </w:pPr>
      <w:r>
        <w:rPr>
          <w:rFonts w:hint="eastAsia"/>
        </w:rPr>
        <w:t xml:space="preserve">GB 3838 </w:t>
      </w:r>
      <w:r>
        <w:t xml:space="preserve"> </w:t>
      </w:r>
      <w:r>
        <w:rPr>
          <w:rFonts w:hint="eastAsia"/>
        </w:rPr>
        <w:t>地面水环境质量标准</w:t>
      </w:r>
    </w:p>
    <w:p w14:paraId="48D105E6" w14:textId="4CEC4DA3" w:rsidR="00550A2A" w:rsidRDefault="00550A2A" w:rsidP="00550A2A">
      <w:pPr>
        <w:pStyle w:val="affffb"/>
        <w:ind w:firstLine="420"/>
        <w:rPr>
          <w:rFonts w:hint="eastAsia"/>
        </w:rPr>
      </w:pPr>
      <w:r>
        <w:rPr>
          <w:rFonts w:hint="eastAsia"/>
        </w:rPr>
        <w:t xml:space="preserve">GB 5749 </w:t>
      </w:r>
      <w:r>
        <w:t xml:space="preserve"> </w:t>
      </w:r>
      <w:r>
        <w:rPr>
          <w:rFonts w:hint="eastAsia"/>
        </w:rPr>
        <w:t>生活饮用水卫生标准</w:t>
      </w:r>
    </w:p>
    <w:p w14:paraId="15DC2EE9" w14:textId="0E41D162" w:rsidR="00550A2A" w:rsidRDefault="00550A2A" w:rsidP="00550A2A">
      <w:pPr>
        <w:pStyle w:val="affffb"/>
        <w:ind w:firstLine="420"/>
        <w:rPr>
          <w:rFonts w:hint="eastAsia"/>
        </w:rPr>
      </w:pPr>
      <w:r>
        <w:rPr>
          <w:rFonts w:hint="eastAsia"/>
        </w:rPr>
        <w:t xml:space="preserve">GB 14881 </w:t>
      </w:r>
      <w:r>
        <w:t xml:space="preserve"> </w:t>
      </w:r>
      <w:r>
        <w:rPr>
          <w:rFonts w:hint="eastAsia"/>
        </w:rPr>
        <w:t>食品安全国家标准食品生产通用卫生规范</w:t>
      </w:r>
    </w:p>
    <w:p w14:paraId="3B0058C4" w14:textId="29E3E2DA" w:rsidR="00550A2A" w:rsidRDefault="00550A2A" w:rsidP="00550A2A">
      <w:pPr>
        <w:pStyle w:val="affffb"/>
        <w:ind w:firstLine="420"/>
        <w:rPr>
          <w:rFonts w:hint="eastAsia"/>
        </w:rPr>
      </w:pPr>
      <w:r>
        <w:rPr>
          <w:rFonts w:hint="eastAsia"/>
        </w:rPr>
        <w:t xml:space="preserve">GB/T 31748 </w:t>
      </w:r>
      <w:r>
        <w:t xml:space="preserve"> </w:t>
      </w:r>
      <w:r>
        <w:rPr>
          <w:rFonts w:hint="eastAsia"/>
        </w:rPr>
        <w:t>茶鲜叶处理要求</w:t>
      </w:r>
    </w:p>
    <w:p w14:paraId="175A32EB" w14:textId="3120F66E" w:rsidR="00550A2A" w:rsidRDefault="00550A2A" w:rsidP="00550A2A">
      <w:pPr>
        <w:pStyle w:val="affffb"/>
        <w:ind w:firstLine="420"/>
        <w:rPr>
          <w:rFonts w:hint="eastAsia"/>
        </w:rPr>
      </w:pPr>
      <w:r>
        <w:rPr>
          <w:rFonts w:hint="eastAsia"/>
        </w:rPr>
        <w:t>GB/T 32744</w:t>
      </w:r>
      <w:r>
        <w:t xml:space="preserve">  </w:t>
      </w:r>
      <w:r>
        <w:rPr>
          <w:rFonts w:hint="eastAsia"/>
        </w:rPr>
        <w:t>茶叶加工良好规范</w:t>
      </w:r>
    </w:p>
    <w:p w14:paraId="7A60216E" w14:textId="0A317744" w:rsidR="00550A2A" w:rsidRDefault="00550A2A" w:rsidP="00550A2A">
      <w:pPr>
        <w:pStyle w:val="affffb"/>
        <w:ind w:firstLine="420"/>
        <w:rPr>
          <w:rFonts w:hint="eastAsia"/>
        </w:rPr>
      </w:pPr>
      <w:r>
        <w:rPr>
          <w:rFonts w:hint="eastAsia"/>
        </w:rPr>
        <w:t>BB/T 007</w:t>
      </w:r>
      <w:r>
        <w:t xml:space="preserve"> </w:t>
      </w:r>
      <w:r>
        <w:rPr>
          <w:rFonts w:hint="eastAsia"/>
        </w:rPr>
        <w:t xml:space="preserve"> 茶叶包装通用技术要求</w:t>
      </w:r>
    </w:p>
    <w:p w14:paraId="54EF84C7" w14:textId="77A9F3FE" w:rsidR="00550A2A" w:rsidRDefault="00550A2A" w:rsidP="00550A2A">
      <w:pPr>
        <w:pStyle w:val="affffb"/>
        <w:ind w:firstLine="420"/>
        <w:rPr>
          <w:rFonts w:hint="eastAsia"/>
        </w:rPr>
      </w:pPr>
      <w:r>
        <w:rPr>
          <w:rFonts w:hint="eastAsia"/>
        </w:rPr>
        <w:t xml:space="preserve">DB42/T 968 </w:t>
      </w:r>
      <w:r>
        <w:t xml:space="preserve"> </w:t>
      </w:r>
      <w:r>
        <w:rPr>
          <w:rFonts w:hint="eastAsia"/>
        </w:rPr>
        <w:t>青砖茶加工技术规程</w:t>
      </w:r>
    </w:p>
    <w:p w14:paraId="03C59E0A" w14:textId="57FCE7C6" w:rsidR="00550A2A" w:rsidRDefault="00550A2A" w:rsidP="00550A2A">
      <w:pPr>
        <w:pStyle w:val="affffb"/>
        <w:ind w:firstLine="420"/>
        <w:rPr>
          <w:rFonts w:hint="eastAsia"/>
        </w:rPr>
      </w:pPr>
      <w:r>
        <w:rPr>
          <w:rFonts w:hint="eastAsia"/>
        </w:rPr>
        <w:t xml:space="preserve">DB42/T 969 </w:t>
      </w:r>
      <w:r>
        <w:t xml:space="preserve"> </w:t>
      </w:r>
      <w:r>
        <w:rPr>
          <w:rFonts w:hint="eastAsia"/>
        </w:rPr>
        <w:t>青砖茶</w:t>
      </w:r>
    </w:p>
    <w:p w14:paraId="4F4C8DA5" w14:textId="5D57C10D" w:rsidR="00550A2A" w:rsidRDefault="00550A2A" w:rsidP="00550A2A">
      <w:pPr>
        <w:pStyle w:val="affffb"/>
        <w:ind w:firstLine="420"/>
        <w:rPr>
          <w:rFonts w:hint="eastAsia"/>
        </w:rPr>
      </w:pPr>
      <w:r>
        <w:rPr>
          <w:rFonts w:hint="eastAsia"/>
        </w:rPr>
        <w:t xml:space="preserve">T/CTMA 006 </w:t>
      </w:r>
      <w:r>
        <w:t xml:space="preserve"> </w:t>
      </w:r>
      <w:r>
        <w:rPr>
          <w:rFonts w:hint="eastAsia"/>
        </w:rPr>
        <w:t>赤壁青砖茶</w:t>
      </w:r>
    </w:p>
    <w:p w14:paraId="0C489C2B" w14:textId="59E10073" w:rsidR="00AA6EC9" w:rsidRPr="008A57E6" w:rsidRDefault="00550A2A" w:rsidP="00550A2A">
      <w:pPr>
        <w:pStyle w:val="affffb"/>
        <w:ind w:firstLine="420"/>
      </w:pPr>
      <w:r>
        <w:rPr>
          <w:rFonts w:hint="eastAsia"/>
        </w:rPr>
        <w:t xml:space="preserve">T/CTMA 026 </w:t>
      </w:r>
      <w:r>
        <w:t xml:space="preserve"> </w:t>
      </w:r>
      <w:r>
        <w:rPr>
          <w:rFonts w:hint="eastAsia"/>
        </w:rPr>
        <w:t>青砖茶仓储管理规范</w:t>
      </w:r>
    </w:p>
    <w:p w14:paraId="589BDE82" w14:textId="77777777"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7E3475A136A64D03872AA93320290F7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B4069A" w14:textId="6CB844EC" w:rsidR="003C010C" w:rsidRDefault="006D5EDD" w:rsidP="00BA263B">
          <w:pPr>
            <w:pStyle w:val="affffb"/>
            <w:ind w:firstLine="420"/>
          </w:pPr>
          <w:r w:rsidRPr="006D5EDD">
            <w:t>DB42/T 968-2014</w:t>
          </w:r>
          <w:r>
            <w:t xml:space="preserve"> </w:t>
          </w:r>
          <w:r w:rsidRPr="006D5EDD">
            <w:t>界定的以及下列术语和定义适用于本文件。</w:t>
          </w:r>
        </w:p>
      </w:sdtContent>
    </w:sdt>
    <w:p w14:paraId="0B6E38EF" w14:textId="2FA96EEA" w:rsidR="004B3E93" w:rsidRDefault="006D5EDD" w:rsidP="006D5EDD">
      <w:pPr>
        <w:pStyle w:val="afffffffffff5"/>
        <w:rPr>
          <w:rFonts w:ascii="黑体" w:eastAsia="黑体" w:hAnsi="黑体"/>
        </w:rPr>
      </w:pPr>
      <w:r w:rsidRPr="006D5EDD">
        <w:rPr>
          <w:rFonts w:ascii="黑体" w:eastAsia="黑体" w:hAnsi="黑体"/>
        </w:rPr>
        <w:br/>
      </w:r>
      <w:r>
        <w:rPr>
          <w:rFonts w:ascii="黑体" w:eastAsia="黑体" w:hAnsi="黑体" w:hint="eastAsia"/>
        </w:rPr>
        <w:t xml:space="preserve"> </w:t>
      </w:r>
      <w:r>
        <w:rPr>
          <w:rFonts w:ascii="黑体" w:eastAsia="黑体" w:hAnsi="黑体"/>
        </w:rPr>
        <w:t xml:space="preserve">   </w:t>
      </w:r>
      <w:proofErr w:type="gramStart"/>
      <w:r w:rsidRPr="006D5EDD">
        <w:rPr>
          <w:rFonts w:ascii="黑体" w:eastAsia="黑体" w:hAnsi="黑体" w:hint="eastAsia"/>
        </w:rPr>
        <w:t>低氟青砖茶</w:t>
      </w:r>
      <w:proofErr w:type="gramEnd"/>
      <w:r w:rsidRPr="006D5EDD">
        <w:rPr>
          <w:rFonts w:ascii="黑体" w:eastAsia="黑体" w:hAnsi="黑体" w:hint="eastAsia"/>
        </w:rPr>
        <w:t xml:space="preserve"> low-fluorine Chibi </w:t>
      </w:r>
      <w:proofErr w:type="spellStart"/>
      <w:r w:rsidRPr="006D5EDD">
        <w:rPr>
          <w:rFonts w:ascii="黑体" w:eastAsia="黑体" w:hAnsi="黑体" w:hint="eastAsia"/>
        </w:rPr>
        <w:t>Qingzhuan</w:t>
      </w:r>
      <w:proofErr w:type="spellEnd"/>
      <w:r w:rsidRPr="006D5EDD">
        <w:rPr>
          <w:rFonts w:ascii="黑体" w:eastAsia="黑体" w:hAnsi="黑体" w:hint="eastAsia"/>
        </w:rPr>
        <w:t xml:space="preserve"> tea</w:t>
      </w:r>
    </w:p>
    <w:p w14:paraId="1210C1AE" w14:textId="52C9014D" w:rsidR="006D5EDD" w:rsidRDefault="006D5EDD" w:rsidP="006D5EDD">
      <w:pPr>
        <w:pStyle w:val="affffb"/>
        <w:ind w:firstLine="420"/>
      </w:pPr>
      <w:r w:rsidRPr="006D5EDD">
        <w:rPr>
          <w:rFonts w:hint="eastAsia"/>
        </w:rPr>
        <w:t>符合</w:t>
      </w:r>
      <w:r>
        <w:rPr>
          <w:rFonts w:hint="eastAsia"/>
        </w:rPr>
        <w:t xml:space="preserve"> </w:t>
      </w:r>
      <w:r w:rsidRPr="006D5EDD">
        <w:rPr>
          <w:rFonts w:hint="eastAsia"/>
        </w:rPr>
        <w:t>DB42/T 969和</w:t>
      </w:r>
      <w:r>
        <w:rPr>
          <w:rFonts w:hint="eastAsia"/>
        </w:rPr>
        <w:t xml:space="preserve"> </w:t>
      </w:r>
      <w:r w:rsidRPr="006D5EDD">
        <w:rPr>
          <w:rFonts w:hint="eastAsia"/>
        </w:rPr>
        <w:t>T/CTMA 006</w:t>
      </w:r>
      <w:r>
        <w:t xml:space="preserve"> </w:t>
      </w:r>
      <w:r w:rsidRPr="006D5EDD">
        <w:rPr>
          <w:rFonts w:hint="eastAsia"/>
        </w:rPr>
        <w:t>的要求的青砖茶，含氟量在300mg/kg以下</w:t>
      </w:r>
      <w:r>
        <w:rPr>
          <w:rFonts w:hint="eastAsia"/>
        </w:rPr>
        <w:t>。</w:t>
      </w:r>
    </w:p>
    <w:p w14:paraId="0443D951" w14:textId="58D0F359" w:rsidR="006D5EDD" w:rsidRDefault="006D5EDD" w:rsidP="006D5EDD">
      <w:pPr>
        <w:pStyle w:val="afffffffffff5"/>
        <w:rPr>
          <w:rFonts w:ascii="黑体" w:eastAsia="黑体" w:hAnsi="黑体"/>
        </w:rPr>
      </w:pPr>
      <w:r w:rsidRPr="006D5EDD">
        <w:rPr>
          <w:rFonts w:ascii="黑体" w:eastAsia="黑体" w:hAnsi="黑体"/>
        </w:rPr>
        <w:br/>
      </w:r>
      <w:r>
        <w:rPr>
          <w:rFonts w:ascii="黑体" w:eastAsia="黑体" w:hAnsi="黑体" w:hint="eastAsia"/>
        </w:rPr>
        <w:t xml:space="preserve"> </w:t>
      </w:r>
      <w:r>
        <w:rPr>
          <w:rFonts w:ascii="黑体" w:eastAsia="黑体" w:hAnsi="黑体"/>
        </w:rPr>
        <w:t xml:space="preserve">   </w:t>
      </w:r>
      <w:r w:rsidRPr="006D5EDD">
        <w:rPr>
          <w:rFonts w:ascii="黑体" w:eastAsia="黑体" w:hAnsi="黑体" w:hint="eastAsia"/>
        </w:rPr>
        <w:t>低氟茶树品种low-fluorine tea cultivar</w:t>
      </w:r>
    </w:p>
    <w:p w14:paraId="63147A3E" w14:textId="4AB884F7" w:rsidR="006D5EDD" w:rsidRPr="006D5EDD" w:rsidRDefault="006D5EDD" w:rsidP="006D5EDD">
      <w:pPr>
        <w:pStyle w:val="affffb"/>
        <w:ind w:firstLine="420"/>
        <w:rPr>
          <w:rFonts w:hint="eastAsia"/>
        </w:rPr>
      </w:pPr>
      <w:r w:rsidRPr="006D5EDD">
        <w:rPr>
          <w:rFonts w:hint="eastAsia"/>
        </w:rPr>
        <w:t>一芽四叶</w:t>
      </w:r>
      <w:r>
        <w:rPr>
          <w:rFonts w:hint="eastAsia"/>
        </w:rPr>
        <w:t>以下，</w:t>
      </w:r>
      <w:r w:rsidRPr="006D5EDD">
        <w:rPr>
          <w:rFonts w:hint="eastAsia"/>
        </w:rPr>
        <w:t>氟含量低于每公斤300m</w:t>
      </w:r>
      <w:r>
        <w:t>g/kg</w:t>
      </w:r>
      <w:r w:rsidRPr="006D5EDD">
        <w:rPr>
          <w:rFonts w:hint="eastAsia"/>
        </w:rPr>
        <w:t>的茶树品种</w:t>
      </w:r>
      <w:r>
        <w:rPr>
          <w:rFonts w:hint="eastAsia"/>
        </w:rPr>
        <w:t>。</w:t>
      </w:r>
    </w:p>
    <w:p w14:paraId="1E8AED63" w14:textId="5CE29E4D" w:rsidR="002A1260" w:rsidRDefault="00C33A6D" w:rsidP="00C33A6D">
      <w:pPr>
        <w:pStyle w:val="affc"/>
        <w:spacing w:before="240" w:after="240"/>
      </w:pPr>
      <w:r>
        <w:rPr>
          <w:rFonts w:hint="eastAsia"/>
        </w:rPr>
        <w:t>鲜叶要求</w:t>
      </w:r>
    </w:p>
    <w:p w14:paraId="7CDFD319" w14:textId="44B3CDFB" w:rsidR="00C33A6D" w:rsidRPr="00C33A6D" w:rsidRDefault="00C33A6D" w:rsidP="00C33A6D">
      <w:pPr>
        <w:pStyle w:val="affffb"/>
        <w:ind w:firstLine="420"/>
        <w:rPr>
          <w:rFonts w:hint="eastAsia"/>
        </w:rPr>
      </w:pPr>
      <w:r w:rsidRPr="00C33A6D">
        <w:rPr>
          <w:rFonts w:hint="eastAsia"/>
        </w:rPr>
        <w:t>选择低氟茶树品种鲜叶，采摘嫩度不高于一芽</w:t>
      </w:r>
      <w:r>
        <w:rPr>
          <w:rFonts w:hint="eastAsia"/>
        </w:rPr>
        <w:t>四</w:t>
      </w:r>
      <w:r w:rsidRPr="00C33A6D">
        <w:rPr>
          <w:rFonts w:hint="eastAsia"/>
        </w:rPr>
        <w:t>叶，不得采用一芽六叶及以下嫩度的芽叶或修剪枝叶，严格控制鲜叶生长期，达到标准及时尽早采摘。鲜叶运输按照</w:t>
      </w:r>
      <w:r>
        <w:rPr>
          <w:rFonts w:hint="eastAsia"/>
        </w:rPr>
        <w:t xml:space="preserve"> </w:t>
      </w:r>
      <w:r w:rsidRPr="00C33A6D">
        <w:rPr>
          <w:rFonts w:hint="eastAsia"/>
        </w:rPr>
        <w:t>GB/T 31748</w:t>
      </w:r>
      <w:r>
        <w:t xml:space="preserve"> </w:t>
      </w:r>
      <w:r w:rsidRPr="00C33A6D">
        <w:rPr>
          <w:rFonts w:hint="eastAsia"/>
        </w:rPr>
        <w:t>的规定执行</w:t>
      </w:r>
      <w:r>
        <w:rPr>
          <w:rFonts w:hint="eastAsia"/>
        </w:rPr>
        <w:t>。</w:t>
      </w:r>
    </w:p>
    <w:p w14:paraId="52C1AA28" w14:textId="5BF168C2" w:rsidR="001D212F" w:rsidRDefault="00C33A6D" w:rsidP="00C33A6D">
      <w:pPr>
        <w:pStyle w:val="affc"/>
        <w:spacing w:before="240" w:after="240"/>
      </w:pPr>
      <w:r>
        <w:rPr>
          <w:rFonts w:hint="eastAsia"/>
        </w:rPr>
        <w:t>生产用水</w:t>
      </w:r>
    </w:p>
    <w:p w14:paraId="574CCC84" w14:textId="037DCE8F" w:rsidR="00C33A6D" w:rsidRDefault="00C33A6D" w:rsidP="00C33A6D">
      <w:pPr>
        <w:pStyle w:val="affffb"/>
        <w:ind w:firstLine="420"/>
      </w:pPr>
      <w:r w:rsidRPr="00C33A6D">
        <w:rPr>
          <w:rFonts w:hint="eastAsia"/>
        </w:rPr>
        <w:t>应符合GB 5749的规定</w:t>
      </w:r>
      <w:r>
        <w:rPr>
          <w:rFonts w:hint="eastAsia"/>
        </w:rPr>
        <w:t>。</w:t>
      </w:r>
    </w:p>
    <w:p w14:paraId="0C69E885" w14:textId="1F303B50" w:rsidR="00C33A6D" w:rsidRDefault="00C33A6D" w:rsidP="00C33A6D">
      <w:pPr>
        <w:pStyle w:val="affc"/>
        <w:spacing w:before="240" w:after="240"/>
      </w:pPr>
      <w:r>
        <w:rPr>
          <w:rFonts w:hint="eastAsia"/>
        </w:rPr>
        <w:t>加工厂要求</w:t>
      </w:r>
    </w:p>
    <w:p w14:paraId="18603F3C" w14:textId="2FD2F3F9" w:rsidR="00C33A6D" w:rsidRDefault="00C33A6D" w:rsidP="00C33A6D">
      <w:pPr>
        <w:pStyle w:val="affffffffe"/>
      </w:pPr>
      <w:r w:rsidRPr="00C33A6D">
        <w:rPr>
          <w:rFonts w:hint="eastAsia"/>
        </w:rPr>
        <w:lastRenderedPageBreak/>
        <w:t>所在区域应生态环境优越，距离排放“三废”的工业企业1000m以上</w:t>
      </w:r>
      <w:r>
        <w:rPr>
          <w:rFonts w:hint="eastAsia"/>
        </w:rPr>
        <w:t>。</w:t>
      </w:r>
    </w:p>
    <w:p w14:paraId="4AE65A5E" w14:textId="50920773" w:rsidR="00C33A6D" w:rsidRDefault="00C33A6D" w:rsidP="00C33A6D">
      <w:pPr>
        <w:pStyle w:val="affffffffe"/>
      </w:pPr>
      <w:r w:rsidRPr="00C33A6D">
        <w:rPr>
          <w:rFonts w:hint="eastAsia"/>
        </w:rPr>
        <w:t>空气中氟化物符合</w:t>
      </w:r>
      <w:r>
        <w:rPr>
          <w:rFonts w:hint="eastAsia"/>
        </w:rPr>
        <w:t xml:space="preserve"> </w:t>
      </w:r>
      <w:r w:rsidRPr="00C33A6D">
        <w:rPr>
          <w:rFonts w:hint="eastAsia"/>
        </w:rPr>
        <w:t>GB 3095</w:t>
      </w:r>
      <w:r>
        <w:t xml:space="preserve"> </w:t>
      </w:r>
      <w:r w:rsidRPr="00C33A6D">
        <w:rPr>
          <w:rFonts w:hint="eastAsia"/>
        </w:rPr>
        <w:t>中日平均值不高于7μg/m</w:t>
      </w:r>
      <w:r w:rsidRPr="00C33A6D">
        <w:rPr>
          <w:rFonts w:hint="eastAsia"/>
          <w:vertAlign w:val="superscript"/>
        </w:rPr>
        <w:t>3</w:t>
      </w:r>
      <w:r w:rsidRPr="00C33A6D">
        <w:rPr>
          <w:rFonts w:hint="eastAsia"/>
        </w:rPr>
        <w:t>，生产用水中氟化物符合GB 3838中不高于2.0</w:t>
      </w:r>
      <w:r>
        <w:t xml:space="preserve"> </w:t>
      </w:r>
      <w:r w:rsidRPr="00C33A6D">
        <w:rPr>
          <w:rFonts w:hint="eastAsia"/>
        </w:rPr>
        <w:t>mg/L的规定</w:t>
      </w:r>
      <w:r>
        <w:rPr>
          <w:rFonts w:hint="eastAsia"/>
        </w:rPr>
        <w:t>。</w:t>
      </w:r>
    </w:p>
    <w:p w14:paraId="06E46D80" w14:textId="7E9AAEE6" w:rsidR="00C33A6D" w:rsidRDefault="00C33A6D" w:rsidP="00C33A6D">
      <w:pPr>
        <w:pStyle w:val="affffffffe"/>
      </w:pPr>
      <w:r w:rsidRPr="00C33A6D">
        <w:rPr>
          <w:rFonts w:hint="eastAsia"/>
        </w:rPr>
        <w:t>在厂房设计中应避免周围烟囱的烟污染茶叶，同时也应避免烘干机漏烟</w:t>
      </w:r>
      <w:r>
        <w:rPr>
          <w:rFonts w:hint="eastAsia"/>
        </w:rPr>
        <w:t>。</w:t>
      </w:r>
    </w:p>
    <w:p w14:paraId="0F34B494" w14:textId="101325CF" w:rsidR="00C33A6D" w:rsidRDefault="00C33A6D" w:rsidP="00C33A6D">
      <w:pPr>
        <w:pStyle w:val="affffffffe"/>
      </w:pPr>
      <w:r w:rsidRPr="00C33A6D">
        <w:rPr>
          <w:rFonts w:hint="eastAsia"/>
        </w:rPr>
        <w:t>其余的按照GB 14881和GB/T 32744的规定执行</w:t>
      </w:r>
      <w:r>
        <w:rPr>
          <w:rFonts w:hint="eastAsia"/>
        </w:rPr>
        <w:t>。</w:t>
      </w:r>
    </w:p>
    <w:p w14:paraId="499E3AC2" w14:textId="08EDB393" w:rsidR="00C33A6D" w:rsidRDefault="00C33A6D" w:rsidP="00C33A6D">
      <w:pPr>
        <w:pStyle w:val="affc"/>
        <w:spacing w:before="240" w:after="240"/>
      </w:pPr>
      <w:r>
        <w:rPr>
          <w:rFonts w:hint="eastAsia"/>
        </w:rPr>
        <w:t>生产工艺</w:t>
      </w:r>
    </w:p>
    <w:p w14:paraId="220EC5B4" w14:textId="770486F3" w:rsidR="00C33A6D" w:rsidRDefault="00C33A6D" w:rsidP="00C33A6D">
      <w:pPr>
        <w:pStyle w:val="affd"/>
        <w:spacing w:before="120" w:after="120"/>
      </w:pPr>
      <w:r>
        <w:rPr>
          <w:rFonts w:hint="eastAsia"/>
        </w:rPr>
        <w:t>工艺流程</w:t>
      </w:r>
    </w:p>
    <w:p w14:paraId="03BA0959" w14:textId="6343ACAC" w:rsidR="00C33A6D" w:rsidRDefault="00C33A6D" w:rsidP="00C33A6D">
      <w:pPr>
        <w:pStyle w:val="affffb"/>
        <w:ind w:firstLine="420"/>
      </w:pPr>
      <w:r>
        <w:rPr>
          <w:rFonts w:hint="eastAsia"/>
        </w:rPr>
        <w:t>工艺流程见图1。</w:t>
      </w:r>
    </w:p>
    <w:p w14:paraId="364439FF" w14:textId="77777777" w:rsidR="00E92721" w:rsidRDefault="00E92721" w:rsidP="00C33A6D">
      <w:pPr>
        <w:pStyle w:val="affffb"/>
        <w:ind w:firstLine="420"/>
        <w:rPr>
          <w:rFonts w:hint="eastAsia"/>
        </w:rPr>
      </w:pPr>
    </w:p>
    <w:p w14:paraId="16EF99B7" w14:textId="77777777" w:rsidR="00E92721" w:rsidRPr="00E92721" w:rsidRDefault="00E92721" w:rsidP="00E92721">
      <w:pPr>
        <w:adjustRightInd/>
        <w:spacing w:line="240" w:lineRule="auto"/>
        <w:jc w:val="center"/>
        <w:rPr>
          <w:rFonts w:cs="Calibri"/>
        </w:rPr>
      </w:pPr>
      <w:r w:rsidRPr="00E92721">
        <w:rPr>
          <w:rFonts w:cs="Calibri"/>
          <w:noProof/>
        </w:rPr>
        <w:drawing>
          <wp:inline distT="0" distB="0" distL="0" distR="0" wp14:anchorId="00E8AD51" wp14:editId="794DB9DD">
            <wp:extent cx="4562475" cy="14668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62475" cy="1466850"/>
                    </a:xfrm>
                    <a:prstGeom prst="rect">
                      <a:avLst/>
                    </a:prstGeom>
                    <a:noFill/>
                    <a:ln>
                      <a:noFill/>
                    </a:ln>
                  </pic:spPr>
                </pic:pic>
              </a:graphicData>
            </a:graphic>
          </wp:inline>
        </w:drawing>
      </w:r>
    </w:p>
    <w:p w14:paraId="4138E351" w14:textId="00B5433F" w:rsidR="00C33A6D" w:rsidRDefault="00E92721" w:rsidP="00E92721">
      <w:pPr>
        <w:pStyle w:val="afd"/>
        <w:spacing w:before="120" w:after="120"/>
      </w:pPr>
      <w:proofErr w:type="gramStart"/>
      <w:r>
        <w:rPr>
          <w:rFonts w:hint="eastAsia"/>
        </w:rPr>
        <w:t>低氟青砖茶</w:t>
      </w:r>
      <w:proofErr w:type="gramEnd"/>
      <w:r>
        <w:rPr>
          <w:rFonts w:hint="eastAsia"/>
        </w:rPr>
        <w:t>工艺流程图</w:t>
      </w:r>
    </w:p>
    <w:p w14:paraId="72D39675" w14:textId="73724989" w:rsidR="00C33A6D" w:rsidRDefault="00751036" w:rsidP="00C33A6D">
      <w:pPr>
        <w:pStyle w:val="affd"/>
        <w:spacing w:before="120" w:after="120"/>
      </w:pPr>
      <w:r>
        <w:rPr>
          <w:rFonts w:hint="eastAsia"/>
        </w:rPr>
        <w:t>工艺要求</w:t>
      </w:r>
    </w:p>
    <w:p w14:paraId="027C06AF" w14:textId="11D939CF" w:rsidR="00751036" w:rsidRDefault="00751036" w:rsidP="00751036">
      <w:pPr>
        <w:pStyle w:val="affe"/>
        <w:spacing w:before="120" w:after="120"/>
      </w:pPr>
      <w:r>
        <w:rPr>
          <w:rFonts w:hint="eastAsia"/>
        </w:rPr>
        <w:t>摊放</w:t>
      </w:r>
    </w:p>
    <w:p w14:paraId="558B6967" w14:textId="443C01F2" w:rsidR="00751036" w:rsidRDefault="00751036" w:rsidP="00751036">
      <w:pPr>
        <w:pStyle w:val="affffb"/>
        <w:ind w:firstLine="420"/>
      </w:pPr>
      <w:r w:rsidRPr="00751036">
        <w:rPr>
          <w:rFonts w:hint="eastAsia"/>
        </w:rPr>
        <w:t>鲜叶采收后应合理摊放；摊放厚度不宜超过30cm，鲜叶不应与地面直接接触。较低等级老青茶或者立夏以后加工老青茶时，鲜叶可不经摊放直接进行杀青</w:t>
      </w:r>
      <w:r>
        <w:rPr>
          <w:rFonts w:hint="eastAsia"/>
        </w:rPr>
        <w:t>。</w:t>
      </w:r>
    </w:p>
    <w:p w14:paraId="4D238B3D" w14:textId="6B0CBF78" w:rsidR="00751036" w:rsidRDefault="00751036" w:rsidP="00751036">
      <w:pPr>
        <w:pStyle w:val="affe"/>
        <w:spacing w:before="120" w:after="120"/>
      </w:pPr>
      <w:r>
        <w:rPr>
          <w:rFonts w:hint="eastAsia"/>
        </w:rPr>
        <w:t>杀青</w:t>
      </w:r>
    </w:p>
    <w:p w14:paraId="631A567A" w14:textId="698BD6BD" w:rsidR="00751036" w:rsidRDefault="00751036" w:rsidP="00751036">
      <w:pPr>
        <w:pStyle w:val="affffb"/>
        <w:ind w:firstLine="420"/>
      </w:pPr>
      <w:r w:rsidRPr="00751036">
        <w:rPr>
          <w:rFonts w:hint="eastAsia"/>
        </w:rPr>
        <w:t>采用气热杀青机杀青。温度达到280</w:t>
      </w:r>
      <w:r>
        <w:rPr>
          <w:rFonts w:hAnsi="宋体" w:hint="eastAsia"/>
        </w:rPr>
        <w:t>～</w:t>
      </w:r>
      <w:r w:rsidRPr="00751036">
        <w:rPr>
          <w:rFonts w:hint="eastAsia"/>
        </w:rPr>
        <w:t>320℃时即投入鲜叶，依据鲜叶的老嫩度、水分含量调节投叶量，以叶片稍软、茶香初显为杀青适度</w:t>
      </w:r>
      <w:r>
        <w:rPr>
          <w:rFonts w:hint="eastAsia"/>
        </w:rPr>
        <w:t>。</w:t>
      </w:r>
    </w:p>
    <w:p w14:paraId="34B9FE0E" w14:textId="06524E0C" w:rsidR="00751036" w:rsidRDefault="00751036" w:rsidP="00751036">
      <w:pPr>
        <w:pStyle w:val="affe"/>
        <w:spacing w:before="120" w:after="120"/>
      </w:pPr>
      <w:r>
        <w:rPr>
          <w:rFonts w:hint="eastAsia"/>
        </w:rPr>
        <w:t>揉捻</w:t>
      </w:r>
    </w:p>
    <w:p w14:paraId="1E88C4FB" w14:textId="041A6BF9" w:rsidR="00751036" w:rsidRDefault="00751036" w:rsidP="00751036">
      <w:pPr>
        <w:pStyle w:val="affffb"/>
        <w:ind w:firstLine="420"/>
      </w:pPr>
      <w:r w:rsidRPr="00751036">
        <w:rPr>
          <w:rFonts w:hint="eastAsia"/>
        </w:rPr>
        <w:t>采用揉捻机趁热揉捻，投叶量以装满揉筒为宜。揉捻加压遵循由轻到重、逐步加压的原则，揉捻时间控制在10</w:t>
      </w:r>
      <w:r>
        <w:t xml:space="preserve"> min</w:t>
      </w:r>
      <w:r>
        <w:rPr>
          <w:rFonts w:hAnsi="宋体" w:hint="eastAsia"/>
        </w:rPr>
        <w:t>～</w:t>
      </w:r>
      <w:r w:rsidRPr="00751036">
        <w:rPr>
          <w:rFonts w:hint="eastAsia"/>
        </w:rPr>
        <w:t>20</w:t>
      </w:r>
      <w:r>
        <w:t xml:space="preserve"> </w:t>
      </w:r>
      <w:r w:rsidRPr="00751036">
        <w:rPr>
          <w:rFonts w:hint="eastAsia"/>
        </w:rPr>
        <w:t>min，以叶片卷起、茶条初现、茶汁溢出为适度。然后用常温清水洗濯揉捻叶2 min</w:t>
      </w:r>
      <w:r>
        <w:rPr>
          <w:rFonts w:hint="eastAsia"/>
        </w:rPr>
        <w:t>。</w:t>
      </w:r>
    </w:p>
    <w:p w14:paraId="04ACD753" w14:textId="5493C2DF" w:rsidR="00751036" w:rsidRDefault="00751036" w:rsidP="00751036">
      <w:pPr>
        <w:pStyle w:val="affe"/>
        <w:spacing w:before="120" w:after="120"/>
      </w:pPr>
      <w:r>
        <w:rPr>
          <w:rFonts w:hint="eastAsia"/>
        </w:rPr>
        <w:t>渥堆</w:t>
      </w:r>
    </w:p>
    <w:p w14:paraId="43A7B569" w14:textId="03823249" w:rsidR="00751036" w:rsidRDefault="00751036" w:rsidP="00751036">
      <w:pPr>
        <w:pStyle w:val="affffb"/>
        <w:ind w:firstLine="420"/>
      </w:pPr>
      <w:r w:rsidRPr="00751036">
        <w:rPr>
          <w:rFonts w:hint="eastAsia"/>
        </w:rPr>
        <w:t>渥堆采用堆积方式，渥堆前喷施温水对茶坯进行增湿，将原料按不同等级分别筑成堆高3m左右的长方形，每堆茶约5t左右，室温宜控制在25℃以上，空气相对湿度保持在80%</w:t>
      </w:r>
      <w:r>
        <w:rPr>
          <w:rFonts w:hAnsi="宋体" w:hint="eastAsia"/>
        </w:rPr>
        <w:t>～</w:t>
      </w:r>
      <w:r w:rsidRPr="00751036">
        <w:rPr>
          <w:rFonts w:hint="eastAsia"/>
        </w:rPr>
        <w:t>90%。当堆温超过45℃时，须及时进行翻堆。经一段时间堆积，基本形成青砖茶品质风味，含水率12%左右，即为渥堆适度</w:t>
      </w:r>
      <w:r>
        <w:rPr>
          <w:rFonts w:hint="eastAsia"/>
        </w:rPr>
        <w:t>。</w:t>
      </w:r>
    </w:p>
    <w:p w14:paraId="34CFCA53" w14:textId="2EE07C40" w:rsidR="00751036" w:rsidRDefault="00751036" w:rsidP="00751036">
      <w:pPr>
        <w:pStyle w:val="affe"/>
        <w:spacing w:before="120" w:after="120"/>
      </w:pPr>
      <w:r>
        <w:rPr>
          <w:rFonts w:hint="eastAsia"/>
        </w:rPr>
        <w:t>干燥</w:t>
      </w:r>
    </w:p>
    <w:p w14:paraId="750B6DBA" w14:textId="764EE15F" w:rsidR="00751036" w:rsidRPr="00751036" w:rsidRDefault="00751036" w:rsidP="00751036">
      <w:pPr>
        <w:pStyle w:val="affffb"/>
        <w:ind w:firstLine="420"/>
        <w:rPr>
          <w:rFonts w:hint="eastAsia"/>
        </w:rPr>
      </w:pPr>
      <w:r w:rsidRPr="00751036">
        <w:rPr>
          <w:rFonts w:hint="eastAsia"/>
        </w:rPr>
        <w:t>推荐采用烘干方式进行干燥，至含水率低于12%为适度。也可在专用晒场上进行日光晒干，干燥程度同烘干。建议用煤改电、柴改电的方式进行烘干</w:t>
      </w:r>
      <w:r>
        <w:rPr>
          <w:rFonts w:hint="eastAsia"/>
        </w:rPr>
        <w:t>。</w:t>
      </w:r>
    </w:p>
    <w:p w14:paraId="6AA9AD66" w14:textId="01A67448" w:rsidR="009273B3" w:rsidRDefault="00751036" w:rsidP="00751036">
      <w:pPr>
        <w:pStyle w:val="affe"/>
        <w:spacing w:before="120" w:after="120"/>
      </w:pPr>
      <w:r>
        <w:rPr>
          <w:rFonts w:hint="eastAsia"/>
        </w:rPr>
        <w:t>包装</w:t>
      </w:r>
    </w:p>
    <w:p w14:paraId="69C7AD9E" w14:textId="798E3FB0" w:rsidR="00751036" w:rsidRDefault="00751036" w:rsidP="00751036">
      <w:pPr>
        <w:pStyle w:val="affffb"/>
        <w:ind w:firstLine="420"/>
      </w:pPr>
      <w:r w:rsidRPr="00751036">
        <w:rPr>
          <w:rFonts w:hint="eastAsia"/>
        </w:rPr>
        <w:t>按照BB/T 007的规定执行</w:t>
      </w:r>
      <w:r>
        <w:rPr>
          <w:rFonts w:hint="eastAsia"/>
        </w:rPr>
        <w:t>。</w:t>
      </w:r>
    </w:p>
    <w:p w14:paraId="612E4310" w14:textId="3B8129D0" w:rsidR="00751036" w:rsidRDefault="00751036" w:rsidP="00751036">
      <w:pPr>
        <w:pStyle w:val="affe"/>
        <w:spacing w:before="120" w:after="120"/>
      </w:pPr>
      <w:r>
        <w:rPr>
          <w:rFonts w:hint="eastAsia"/>
        </w:rPr>
        <w:t>贮存</w:t>
      </w:r>
    </w:p>
    <w:p w14:paraId="652DDAF7" w14:textId="7841F761" w:rsidR="00751036" w:rsidRDefault="00751036" w:rsidP="00751036">
      <w:pPr>
        <w:pStyle w:val="affffb"/>
        <w:ind w:firstLine="420"/>
      </w:pPr>
      <w:r w:rsidRPr="00751036">
        <w:rPr>
          <w:rFonts w:hint="eastAsia"/>
        </w:rPr>
        <w:lastRenderedPageBreak/>
        <w:t>按照T/CTMA 026的规定执行</w:t>
      </w:r>
      <w:r>
        <w:rPr>
          <w:rFonts w:hint="eastAsia"/>
        </w:rPr>
        <w:t>。</w:t>
      </w:r>
    </w:p>
    <w:p w14:paraId="15BC2CD7" w14:textId="7C00E301" w:rsidR="00751036" w:rsidRDefault="00751036" w:rsidP="00751036">
      <w:pPr>
        <w:pStyle w:val="affc"/>
        <w:spacing w:before="240" w:after="240"/>
      </w:pPr>
      <w:r>
        <w:rPr>
          <w:rFonts w:hint="eastAsia"/>
        </w:rPr>
        <w:t>合理拼配</w:t>
      </w:r>
    </w:p>
    <w:p w14:paraId="49118F8E" w14:textId="31530402" w:rsidR="00751036" w:rsidRDefault="00751036" w:rsidP="00751036">
      <w:pPr>
        <w:pStyle w:val="affffb"/>
        <w:ind w:firstLine="420"/>
      </w:pPr>
      <w:r w:rsidRPr="00751036">
        <w:rPr>
          <w:rFonts w:hint="eastAsia"/>
        </w:rPr>
        <w:t>对氟含量偏高的原料，选用低氟含量的其他原料进行拼配，按青砖茶渥堆发酵工艺进行处理，然后进行拼配，在使氟含量达标的同时，使青砖茶产品的品质风味尽可能地与传统风味一致</w:t>
      </w:r>
      <w:r>
        <w:rPr>
          <w:rFonts w:hint="eastAsia"/>
        </w:rPr>
        <w:t>。</w:t>
      </w:r>
    </w:p>
    <w:p w14:paraId="58CD8BBB" w14:textId="36127AF5" w:rsidR="00751036" w:rsidRDefault="00751036" w:rsidP="00751036">
      <w:pPr>
        <w:pStyle w:val="affc"/>
        <w:spacing w:before="240" w:after="240"/>
      </w:pPr>
      <w:r>
        <w:rPr>
          <w:rFonts w:hint="eastAsia"/>
        </w:rPr>
        <w:t>质量控制</w:t>
      </w:r>
    </w:p>
    <w:p w14:paraId="7E03DD38" w14:textId="2EF0753E" w:rsidR="00751036" w:rsidRDefault="00751036" w:rsidP="00751036">
      <w:pPr>
        <w:pStyle w:val="affd"/>
        <w:spacing w:before="120" w:after="120"/>
      </w:pPr>
      <w:r>
        <w:rPr>
          <w:rFonts w:hint="eastAsia"/>
        </w:rPr>
        <w:t>制定质量控制措施</w:t>
      </w:r>
    </w:p>
    <w:p w14:paraId="59CE97E0" w14:textId="330DFBA6" w:rsidR="00751036" w:rsidRDefault="00751036" w:rsidP="00751036">
      <w:pPr>
        <w:pStyle w:val="afffffffff1"/>
      </w:pPr>
      <w:r w:rsidRPr="00751036">
        <w:rPr>
          <w:rFonts w:hint="eastAsia"/>
        </w:rPr>
        <w:t>制定符合国家或地方卫生管理法规的加工卫生管理制度</w:t>
      </w:r>
      <w:r>
        <w:rPr>
          <w:rFonts w:hint="eastAsia"/>
        </w:rPr>
        <w:t>。</w:t>
      </w:r>
    </w:p>
    <w:p w14:paraId="3A7BCB2C" w14:textId="25330BE1" w:rsidR="00751036" w:rsidRDefault="00751036" w:rsidP="00751036">
      <w:pPr>
        <w:pStyle w:val="afffffffff1"/>
      </w:pPr>
      <w:r w:rsidRPr="00751036">
        <w:rPr>
          <w:rFonts w:hint="eastAsia"/>
        </w:rPr>
        <w:t>针对不合格原料和产品建立相关机制，制定详细的处理办法，减少不合格产品流入市场</w:t>
      </w:r>
      <w:r>
        <w:rPr>
          <w:rFonts w:hint="eastAsia"/>
        </w:rPr>
        <w:t>。</w:t>
      </w:r>
    </w:p>
    <w:p w14:paraId="325B86C3" w14:textId="674B2A89" w:rsidR="00751036" w:rsidRDefault="00751036" w:rsidP="00751036">
      <w:pPr>
        <w:pStyle w:val="affd"/>
        <w:spacing w:before="120" w:after="120"/>
      </w:pPr>
      <w:r>
        <w:rPr>
          <w:rFonts w:hint="eastAsia"/>
        </w:rPr>
        <w:t>加强砖茶质检工作</w:t>
      </w:r>
    </w:p>
    <w:p w14:paraId="49ABBD62" w14:textId="0D544F68" w:rsidR="00E92721" w:rsidRDefault="00E92721" w:rsidP="00E92721">
      <w:pPr>
        <w:pStyle w:val="afffffffff1"/>
      </w:pPr>
      <w:r w:rsidRPr="00E92721">
        <w:rPr>
          <w:rFonts w:hint="eastAsia"/>
        </w:rPr>
        <w:t>定期组织产品质量管理培训，明确检测人员在把控产品质量过程中的重要性</w:t>
      </w:r>
      <w:r>
        <w:rPr>
          <w:rFonts w:hint="eastAsia"/>
        </w:rPr>
        <w:t>。</w:t>
      </w:r>
    </w:p>
    <w:p w14:paraId="7676EE64" w14:textId="07A583F3" w:rsidR="00E92721" w:rsidRDefault="00E92721" w:rsidP="00E92721">
      <w:pPr>
        <w:pStyle w:val="afffffffff1"/>
      </w:pPr>
      <w:r w:rsidRPr="00E92721">
        <w:rPr>
          <w:rFonts w:hint="eastAsia"/>
        </w:rPr>
        <w:t>配备更加完善的检测设备，进一步提升企业检测人员的专业技术，提高检测熟练度，做到对产品的有效监控</w:t>
      </w:r>
      <w:r>
        <w:rPr>
          <w:rFonts w:hint="eastAsia"/>
        </w:rPr>
        <w:t>。</w:t>
      </w:r>
    </w:p>
    <w:p w14:paraId="73C3B4E6" w14:textId="774CB619" w:rsidR="00E92721" w:rsidRDefault="00E92721" w:rsidP="00E92721">
      <w:pPr>
        <w:pStyle w:val="afffffffff1"/>
      </w:pPr>
      <w:r w:rsidRPr="00E92721">
        <w:rPr>
          <w:rFonts w:hint="eastAsia"/>
        </w:rPr>
        <w:t>严格按照企业内部管理体系文件执行，原材料、半成品以及成品要做到及时、准确地检测</w:t>
      </w:r>
      <w:r>
        <w:rPr>
          <w:rFonts w:hint="eastAsia"/>
        </w:rPr>
        <w:t>。</w:t>
      </w:r>
    </w:p>
    <w:p w14:paraId="54F2C7B4" w14:textId="04143E3F" w:rsidR="00E92721" w:rsidRDefault="00E92721" w:rsidP="00E92721">
      <w:pPr>
        <w:pStyle w:val="affd"/>
        <w:spacing w:before="120" w:after="120"/>
      </w:pPr>
      <w:r>
        <w:rPr>
          <w:rFonts w:hint="eastAsia"/>
        </w:rPr>
        <w:t>加强原料氟控制</w:t>
      </w:r>
    </w:p>
    <w:p w14:paraId="17A4BB13" w14:textId="71798410" w:rsidR="00E92721" w:rsidRDefault="00E92721" w:rsidP="00E92721">
      <w:pPr>
        <w:pStyle w:val="afffffffff1"/>
      </w:pPr>
      <w:r w:rsidRPr="00E92721">
        <w:rPr>
          <w:rFonts w:hint="eastAsia"/>
        </w:rPr>
        <w:t>严格控制入厂的原料氟含量，入厂前必须进行氟含量检测</w:t>
      </w:r>
      <w:r>
        <w:rPr>
          <w:rFonts w:hint="eastAsia"/>
        </w:rPr>
        <w:t>。</w:t>
      </w:r>
    </w:p>
    <w:p w14:paraId="5DCC5884" w14:textId="3204BF37" w:rsidR="00E92721" w:rsidRDefault="00E92721" w:rsidP="00E92721">
      <w:pPr>
        <w:pStyle w:val="afffffffff1"/>
        <w:rPr>
          <w:rFonts w:hint="eastAsia"/>
        </w:rPr>
      </w:pPr>
      <w:r w:rsidRPr="00E92721">
        <w:rPr>
          <w:rFonts w:hint="eastAsia"/>
        </w:rPr>
        <w:t>严格控制原料的收购，杜绝收购氟含量不合格的原料</w:t>
      </w:r>
      <w:r>
        <w:rPr>
          <w:rFonts w:hint="eastAsia"/>
        </w:rPr>
        <w:t>。</w:t>
      </w:r>
    </w:p>
    <w:p w14:paraId="7B285F05" w14:textId="45B0458E" w:rsidR="00E92721" w:rsidRPr="00E92721" w:rsidRDefault="00E92721" w:rsidP="00E92721">
      <w:pPr>
        <w:pStyle w:val="affffb"/>
        <w:ind w:firstLineChars="0" w:firstLine="0"/>
        <w:jc w:val="center"/>
        <w:rPr>
          <w:rFonts w:hint="eastAsia"/>
        </w:rPr>
      </w:pPr>
      <w:bookmarkStart w:id="41" w:name="BookMark8"/>
      <w:bookmarkEnd w:id="22"/>
      <w:r>
        <w:rPr>
          <w:rFonts w:hint="eastAsia"/>
        </w:rPr>
        <w:drawing>
          <wp:inline distT="0" distB="0" distL="0" distR="0" wp14:anchorId="166923BE" wp14:editId="5AA08E6B">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E92721" w:rsidRPr="00E92721" w:rsidSect="009908A3">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76256" w14:textId="77777777" w:rsidR="008A4405" w:rsidRDefault="008A4405" w:rsidP="00D86DB7">
      <w:r>
        <w:separator/>
      </w:r>
    </w:p>
    <w:p w14:paraId="0D44671F" w14:textId="77777777" w:rsidR="008A4405" w:rsidRDefault="008A4405"/>
    <w:p w14:paraId="1434B6A1" w14:textId="77777777" w:rsidR="008A4405" w:rsidRDefault="008A4405"/>
  </w:endnote>
  <w:endnote w:type="continuationSeparator" w:id="0">
    <w:p w14:paraId="00A56268" w14:textId="77777777" w:rsidR="008A4405" w:rsidRDefault="008A4405" w:rsidP="00D86DB7">
      <w:r>
        <w:continuationSeparator/>
      </w:r>
    </w:p>
    <w:p w14:paraId="63BCE2CE" w14:textId="77777777" w:rsidR="008A4405" w:rsidRDefault="008A4405"/>
    <w:p w14:paraId="6055ED6D" w14:textId="77777777" w:rsidR="008A4405" w:rsidRDefault="008A4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3E500"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7D0E"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4EB2"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837E"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7663" w14:textId="77777777" w:rsidR="008A4405" w:rsidRDefault="008A4405" w:rsidP="00D86DB7">
      <w:r>
        <w:separator/>
      </w:r>
    </w:p>
  </w:footnote>
  <w:footnote w:type="continuationSeparator" w:id="0">
    <w:p w14:paraId="0899500D" w14:textId="77777777" w:rsidR="008A4405" w:rsidRDefault="008A4405" w:rsidP="00D86DB7">
      <w:r>
        <w:continuationSeparator/>
      </w:r>
    </w:p>
    <w:p w14:paraId="7CA0B632" w14:textId="77777777" w:rsidR="008A4405" w:rsidRDefault="008A4405"/>
    <w:p w14:paraId="3C7A9433" w14:textId="77777777" w:rsidR="008A4405" w:rsidRDefault="008A4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DCA8"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B44BE"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0C8D"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E0E58"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50A2A">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F686" w14:textId="574BE2C6" w:rsidR="00D84FA1" w:rsidRPr="00D84FA1" w:rsidRDefault="00D84FA1" w:rsidP="00A2271D">
    <w:pPr>
      <w:pStyle w:val="afffff0"/>
    </w:pPr>
    <w:r>
      <w:fldChar w:fldCharType="begin"/>
    </w:r>
    <w:r>
      <w:instrText xml:space="preserve"> STYLEREF  标准文件_文件编号  \* MERGEFORMAT </w:instrText>
    </w:r>
    <w:r>
      <w:fldChar w:fldCharType="separate"/>
    </w:r>
    <w:r w:rsidR="00E92721">
      <w:t>T/XXX XXXX</w:t>
    </w:r>
    <w:r w:rsidR="00E92721">
      <w:t>—</w:t>
    </w:r>
    <w:r w:rsidR="00E9272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33pt;height:33.75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FA0643A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B9BuF/UPnyEVcPTiSVv1P/QZCK31RhspO3Rg1lGVgQTD0YkzjuZ4m2uwv/NVh9Sca13OpWtneRNvWoimY+bGA==" w:salt="DlocU7ggP2ypwC+05jTED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A2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A2A"/>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EDD"/>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36"/>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40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A6D"/>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721"/>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FF7E0"/>
  <w15:docId w15:val="{0019DBE4-C5FC-4812-9EDA-913FBA9A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9076718">
      <w:bodyDiv w:val="1"/>
      <w:marLeft w:val="0"/>
      <w:marRight w:val="0"/>
      <w:marTop w:val="0"/>
      <w:marBottom w:val="0"/>
      <w:divBdr>
        <w:top w:val="none" w:sz="0" w:space="0" w:color="auto"/>
        <w:left w:val="none" w:sz="0" w:space="0" w:color="auto"/>
        <w:bottom w:val="none" w:sz="0" w:space="0" w:color="auto"/>
        <w:right w:val="none" w:sz="0" w:space="0" w:color="auto"/>
      </w:divBdr>
    </w:div>
    <w:div w:id="162164422">
      <w:bodyDiv w:val="1"/>
      <w:marLeft w:val="0"/>
      <w:marRight w:val="0"/>
      <w:marTop w:val="0"/>
      <w:marBottom w:val="0"/>
      <w:divBdr>
        <w:top w:val="none" w:sz="0" w:space="0" w:color="auto"/>
        <w:left w:val="none" w:sz="0" w:space="0" w:color="auto"/>
        <w:bottom w:val="none" w:sz="0" w:space="0" w:color="auto"/>
        <w:right w:val="none" w:sz="0" w:space="0" w:color="auto"/>
      </w:divBdr>
    </w:div>
    <w:div w:id="202059355">
      <w:bodyDiv w:val="1"/>
      <w:marLeft w:val="0"/>
      <w:marRight w:val="0"/>
      <w:marTop w:val="0"/>
      <w:marBottom w:val="0"/>
      <w:divBdr>
        <w:top w:val="none" w:sz="0" w:space="0" w:color="auto"/>
        <w:left w:val="none" w:sz="0" w:space="0" w:color="auto"/>
        <w:bottom w:val="none" w:sz="0" w:space="0" w:color="auto"/>
        <w:right w:val="none" w:sz="0" w:space="0" w:color="auto"/>
      </w:divBdr>
    </w:div>
    <w:div w:id="220869872">
      <w:bodyDiv w:val="1"/>
      <w:marLeft w:val="0"/>
      <w:marRight w:val="0"/>
      <w:marTop w:val="0"/>
      <w:marBottom w:val="0"/>
      <w:divBdr>
        <w:top w:val="none" w:sz="0" w:space="0" w:color="auto"/>
        <w:left w:val="none" w:sz="0" w:space="0" w:color="auto"/>
        <w:bottom w:val="none" w:sz="0" w:space="0" w:color="auto"/>
        <w:right w:val="none" w:sz="0" w:space="0" w:color="auto"/>
      </w:divBdr>
    </w:div>
    <w:div w:id="227616574">
      <w:bodyDiv w:val="1"/>
      <w:marLeft w:val="0"/>
      <w:marRight w:val="0"/>
      <w:marTop w:val="0"/>
      <w:marBottom w:val="0"/>
      <w:divBdr>
        <w:top w:val="none" w:sz="0" w:space="0" w:color="auto"/>
        <w:left w:val="none" w:sz="0" w:space="0" w:color="auto"/>
        <w:bottom w:val="none" w:sz="0" w:space="0" w:color="auto"/>
        <w:right w:val="none" w:sz="0" w:space="0" w:color="auto"/>
      </w:divBdr>
    </w:div>
    <w:div w:id="248974581">
      <w:bodyDiv w:val="1"/>
      <w:marLeft w:val="0"/>
      <w:marRight w:val="0"/>
      <w:marTop w:val="0"/>
      <w:marBottom w:val="0"/>
      <w:divBdr>
        <w:top w:val="none" w:sz="0" w:space="0" w:color="auto"/>
        <w:left w:val="none" w:sz="0" w:space="0" w:color="auto"/>
        <w:bottom w:val="none" w:sz="0" w:space="0" w:color="auto"/>
        <w:right w:val="none" w:sz="0" w:space="0" w:color="auto"/>
      </w:divBdr>
    </w:div>
    <w:div w:id="264771219">
      <w:bodyDiv w:val="1"/>
      <w:marLeft w:val="0"/>
      <w:marRight w:val="0"/>
      <w:marTop w:val="0"/>
      <w:marBottom w:val="0"/>
      <w:divBdr>
        <w:top w:val="none" w:sz="0" w:space="0" w:color="auto"/>
        <w:left w:val="none" w:sz="0" w:space="0" w:color="auto"/>
        <w:bottom w:val="none" w:sz="0" w:space="0" w:color="auto"/>
        <w:right w:val="none" w:sz="0" w:space="0" w:color="auto"/>
      </w:divBdr>
    </w:div>
    <w:div w:id="295529953">
      <w:bodyDiv w:val="1"/>
      <w:marLeft w:val="0"/>
      <w:marRight w:val="0"/>
      <w:marTop w:val="0"/>
      <w:marBottom w:val="0"/>
      <w:divBdr>
        <w:top w:val="none" w:sz="0" w:space="0" w:color="auto"/>
        <w:left w:val="none" w:sz="0" w:space="0" w:color="auto"/>
        <w:bottom w:val="none" w:sz="0" w:space="0" w:color="auto"/>
        <w:right w:val="none" w:sz="0" w:space="0" w:color="auto"/>
      </w:divBdr>
    </w:div>
    <w:div w:id="366493573">
      <w:bodyDiv w:val="1"/>
      <w:marLeft w:val="0"/>
      <w:marRight w:val="0"/>
      <w:marTop w:val="0"/>
      <w:marBottom w:val="0"/>
      <w:divBdr>
        <w:top w:val="none" w:sz="0" w:space="0" w:color="auto"/>
        <w:left w:val="none" w:sz="0" w:space="0" w:color="auto"/>
        <w:bottom w:val="none" w:sz="0" w:space="0" w:color="auto"/>
        <w:right w:val="none" w:sz="0" w:space="0" w:color="auto"/>
      </w:divBdr>
    </w:div>
    <w:div w:id="559513476">
      <w:bodyDiv w:val="1"/>
      <w:marLeft w:val="0"/>
      <w:marRight w:val="0"/>
      <w:marTop w:val="0"/>
      <w:marBottom w:val="0"/>
      <w:divBdr>
        <w:top w:val="none" w:sz="0" w:space="0" w:color="auto"/>
        <w:left w:val="none" w:sz="0" w:space="0" w:color="auto"/>
        <w:bottom w:val="none" w:sz="0" w:space="0" w:color="auto"/>
        <w:right w:val="none" w:sz="0" w:space="0" w:color="auto"/>
      </w:divBdr>
    </w:div>
    <w:div w:id="568000624">
      <w:bodyDiv w:val="1"/>
      <w:marLeft w:val="0"/>
      <w:marRight w:val="0"/>
      <w:marTop w:val="0"/>
      <w:marBottom w:val="0"/>
      <w:divBdr>
        <w:top w:val="none" w:sz="0" w:space="0" w:color="auto"/>
        <w:left w:val="none" w:sz="0" w:space="0" w:color="auto"/>
        <w:bottom w:val="none" w:sz="0" w:space="0" w:color="auto"/>
        <w:right w:val="none" w:sz="0" w:space="0" w:color="auto"/>
      </w:divBdr>
    </w:div>
    <w:div w:id="807554595">
      <w:bodyDiv w:val="1"/>
      <w:marLeft w:val="0"/>
      <w:marRight w:val="0"/>
      <w:marTop w:val="0"/>
      <w:marBottom w:val="0"/>
      <w:divBdr>
        <w:top w:val="none" w:sz="0" w:space="0" w:color="auto"/>
        <w:left w:val="none" w:sz="0" w:space="0" w:color="auto"/>
        <w:bottom w:val="none" w:sz="0" w:space="0" w:color="auto"/>
        <w:right w:val="none" w:sz="0" w:space="0" w:color="auto"/>
      </w:divBdr>
    </w:div>
    <w:div w:id="808741219">
      <w:bodyDiv w:val="1"/>
      <w:marLeft w:val="0"/>
      <w:marRight w:val="0"/>
      <w:marTop w:val="0"/>
      <w:marBottom w:val="0"/>
      <w:divBdr>
        <w:top w:val="none" w:sz="0" w:space="0" w:color="auto"/>
        <w:left w:val="none" w:sz="0" w:space="0" w:color="auto"/>
        <w:bottom w:val="none" w:sz="0" w:space="0" w:color="auto"/>
        <w:right w:val="none" w:sz="0" w:space="0" w:color="auto"/>
      </w:divBdr>
    </w:div>
    <w:div w:id="825361504">
      <w:bodyDiv w:val="1"/>
      <w:marLeft w:val="0"/>
      <w:marRight w:val="0"/>
      <w:marTop w:val="0"/>
      <w:marBottom w:val="0"/>
      <w:divBdr>
        <w:top w:val="none" w:sz="0" w:space="0" w:color="auto"/>
        <w:left w:val="none" w:sz="0" w:space="0" w:color="auto"/>
        <w:bottom w:val="none" w:sz="0" w:space="0" w:color="auto"/>
        <w:right w:val="none" w:sz="0" w:space="0" w:color="auto"/>
      </w:divBdr>
    </w:div>
    <w:div w:id="867640641">
      <w:bodyDiv w:val="1"/>
      <w:marLeft w:val="0"/>
      <w:marRight w:val="0"/>
      <w:marTop w:val="0"/>
      <w:marBottom w:val="0"/>
      <w:divBdr>
        <w:top w:val="none" w:sz="0" w:space="0" w:color="auto"/>
        <w:left w:val="none" w:sz="0" w:space="0" w:color="auto"/>
        <w:bottom w:val="none" w:sz="0" w:space="0" w:color="auto"/>
        <w:right w:val="none" w:sz="0" w:space="0" w:color="auto"/>
      </w:divBdr>
    </w:div>
    <w:div w:id="877665554">
      <w:bodyDiv w:val="1"/>
      <w:marLeft w:val="0"/>
      <w:marRight w:val="0"/>
      <w:marTop w:val="0"/>
      <w:marBottom w:val="0"/>
      <w:divBdr>
        <w:top w:val="none" w:sz="0" w:space="0" w:color="auto"/>
        <w:left w:val="none" w:sz="0" w:space="0" w:color="auto"/>
        <w:bottom w:val="none" w:sz="0" w:space="0" w:color="auto"/>
        <w:right w:val="none" w:sz="0" w:space="0" w:color="auto"/>
      </w:divBdr>
    </w:div>
    <w:div w:id="900795422">
      <w:bodyDiv w:val="1"/>
      <w:marLeft w:val="0"/>
      <w:marRight w:val="0"/>
      <w:marTop w:val="0"/>
      <w:marBottom w:val="0"/>
      <w:divBdr>
        <w:top w:val="none" w:sz="0" w:space="0" w:color="auto"/>
        <w:left w:val="none" w:sz="0" w:space="0" w:color="auto"/>
        <w:bottom w:val="none" w:sz="0" w:space="0" w:color="auto"/>
        <w:right w:val="none" w:sz="0" w:space="0" w:color="auto"/>
      </w:divBdr>
    </w:div>
    <w:div w:id="1017347955">
      <w:bodyDiv w:val="1"/>
      <w:marLeft w:val="0"/>
      <w:marRight w:val="0"/>
      <w:marTop w:val="0"/>
      <w:marBottom w:val="0"/>
      <w:divBdr>
        <w:top w:val="none" w:sz="0" w:space="0" w:color="auto"/>
        <w:left w:val="none" w:sz="0" w:space="0" w:color="auto"/>
        <w:bottom w:val="none" w:sz="0" w:space="0" w:color="auto"/>
        <w:right w:val="none" w:sz="0" w:space="0" w:color="auto"/>
      </w:divBdr>
    </w:div>
    <w:div w:id="1134755844">
      <w:bodyDiv w:val="1"/>
      <w:marLeft w:val="0"/>
      <w:marRight w:val="0"/>
      <w:marTop w:val="0"/>
      <w:marBottom w:val="0"/>
      <w:divBdr>
        <w:top w:val="none" w:sz="0" w:space="0" w:color="auto"/>
        <w:left w:val="none" w:sz="0" w:space="0" w:color="auto"/>
        <w:bottom w:val="none" w:sz="0" w:space="0" w:color="auto"/>
        <w:right w:val="none" w:sz="0" w:space="0" w:color="auto"/>
      </w:divBdr>
    </w:div>
    <w:div w:id="1337270281">
      <w:bodyDiv w:val="1"/>
      <w:marLeft w:val="0"/>
      <w:marRight w:val="0"/>
      <w:marTop w:val="0"/>
      <w:marBottom w:val="0"/>
      <w:divBdr>
        <w:top w:val="none" w:sz="0" w:space="0" w:color="auto"/>
        <w:left w:val="none" w:sz="0" w:space="0" w:color="auto"/>
        <w:bottom w:val="none" w:sz="0" w:space="0" w:color="auto"/>
        <w:right w:val="none" w:sz="0" w:space="0" w:color="auto"/>
      </w:divBdr>
    </w:div>
    <w:div w:id="1345744044">
      <w:bodyDiv w:val="1"/>
      <w:marLeft w:val="0"/>
      <w:marRight w:val="0"/>
      <w:marTop w:val="0"/>
      <w:marBottom w:val="0"/>
      <w:divBdr>
        <w:top w:val="none" w:sz="0" w:space="0" w:color="auto"/>
        <w:left w:val="none" w:sz="0" w:space="0" w:color="auto"/>
        <w:bottom w:val="none" w:sz="0" w:space="0" w:color="auto"/>
        <w:right w:val="none" w:sz="0" w:space="0" w:color="auto"/>
      </w:divBdr>
    </w:div>
    <w:div w:id="1418360266">
      <w:bodyDiv w:val="1"/>
      <w:marLeft w:val="0"/>
      <w:marRight w:val="0"/>
      <w:marTop w:val="0"/>
      <w:marBottom w:val="0"/>
      <w:divBdr>
        <w:top w:val="none" w:sz="0" w:space="0" w:color="auto"/>
        <w:left w:val="none" w:sz="0" w:space="0" w:color="auto"/>
        <w:bottom w:val="none" w:sz="0" w:space="0" w:color="auto"/>
        <w:right w:val="none" w:sz="0" w:space="0" w:color="auto"/>
      </w:divBdr>
    </w:div>
    <w:div w:id="1521897084">
      <w:bodyDiv w:val="1"/>
      <w:marLeft w:val="0"/>
      <w:marRight w:val="0"/>
      <w:marTop w:val="0"/>
      <w:marBottom w:val="0"/>
      <w:divBdr>
        <w:top w:val="none" w:sz="0" w:space="0" w:color="auto"/>
        <w:left w:val="none" w:sz="0" w:space="0" w:color="auto"/>
        <w:bottom w:val="none" w:sz="0" w:space="0" w:color="auto"/>
        <w:right w:val="none" w:sz="0" w:space="0" w:color="auto"/>
      </w:divBdr>
    </w:div>
    <w:div w:id="1534263802">
      <w:bodyDiv w:val="1"/>
      <w:marLeft w:val="0"/>
      <w:marRight w:val="0"/>
      <w:marTop w:val="0"/>
      <w:marBottom w:val="0"/>
      <w:divBdr>
        <w:top w:val="none" w:sz="0" w:space="0" w:color="auto"/>
        <w:left w:val="none" w:sz="0" w:space="0" w:color="auto"/>
        <w:bottom w:val="none" w:sz="0" w:space="0" w:color="auto"/>
        <w:right w:val="none" w:sz="0" w:space="0" w:color="auto"/>
      </w:divBdr>
    </w:div>
    <w:div w:id="1607539790">
      <w:bodyDiv w:val="1"/>
      <w:marLeft w:val="0"/>
      <w:marRight w:val="0"/>
      <w:marTop w:val="0"/>
      <w:marBottom w:val="0"/>
      <w:divBdr>
        <w:top w:val="none" w:sz="0" w:space="0" w:color="auto"/>
        <w:left w:val="none" w:sz="0" w:space="0" w:color="auto"/>
        <w:bottom w:val="none" w:sz="0" w:space="0" w:color="auto"/>
        <w:right w:val="none" w:sz="0" w:space="0" w:color="auto"/>
      </w:divBdr>
    </w:div>
    <w:div w:id="1671984371">
      <w:bodyDiv w:val="1"/>
      <w:marLeft w:val="0"/>
      <w:marRight w:val="0"/>
      <w:marTop w:val="0"/>
      <w:marBottom w:val="0"/>
      <w:divBdr>
        <w:top w:val="none" w:sz="0" w:space="0" w:color="auto"/>
        <w:left w:val="none" w:sz="0" w:space="0" w:color="auto"/>
        <w:bottom w:val="none" w:sz="0" w:space="0" w:color="auto"/>
        <w:right w:val="none" w:sz="0" w:space="0" w:color="auto"/>
      </w:divBdr>
    </w:div>
    <w:div w:id="1723476266">
      <w:bodyDiv w:val="1"/>
      <w:marLeft w:val="0"/>
      <w:marRight w:val="0"/>
      <w:marTop w:val="0"/>
      <w:marBottom w:val="0"/>
      <w:divBdr>
        <w:top w:val="none" w:sz="0" w:space="0" w:color="auto"/>
        <w:left w:val="none" w:sz="0" w:space="0" w:color="auto"/>
        <w:bottom w:val="none" w:sz="0" w:space="0" w:color="auto"/>
        <w:right w:val="none" w:sz="0" w:space="0" w:color="auto"/>
      </w:divBdr>
    </w:div>
    <w:div w:id="1727679610">
      <w:bodyDiv w:val="1"/>
      <w:marLeft w:val="0"/>
      <w:marRight w:val="0"/>
      <w:marTop w:val="0"/>
      <w:marBottom w:val="0"/>
      <w:divBdr>
        <w:top w:val="none" w:sz="0" w:space="0" w:color="auto"/>
        <w:left w:val="none" w:sz="0" w:space="0" w:color="auto"/>
        <w:bottom w:val="none" w:sz="0" w:space="0" w:color="auto"/>
        <w:right w:val="none" w:sz="0" w:space="0" w:color="auto"/>
      </w:divBdr>
    </w:div>
    <w:div w:id="1804810395">
      <w:bodyDiv w:val="1"/>
      <w:marLeft w:val="0"/>
      <w:marRight w:val="0"/>
      <w:marTop w:val="0"/>
      <w:marBottom w:val="0"/>
      <w:divBdr>
        <w:top w:val="none" w:sz="0" w:space="0" w:color="auto"/>
        <w:left w:val="none" w:sz="0" w:space="0" w:color="auto"/>
        <w:bottom w:val="none" w:sz="0" w:space="0" w:color="auto"/>
        <w:right w:val="none" w:sz="0" w:space="0" w:color="auto"/>
      </w:divBdr>
    </w:div>
    <w:div w:id="1878160017">
      <w:bodyDiv w:val="1"/>
      <w:marLeft w:val="0"/>
      <w:marRight w:val="0"/>
      <w:marTop w:val="0"/>
      <w:marBottom w:val="0"/>
      <w:divBdr>
        <w:top w:val="none" w:sz="0" w:space="0" w:color="auto"/>
        <w:left w:val="none" w:sz="0" w:space="0" w:color="auto"/>
        <w:bottom w:val="none" w:sz="0" w:space="0" w:color="auto"/>
        <w:right w:val="none" w:sz="0" w:space="0" w:color="auto"/>
      </w:divBdr>
    </w:div>
    <w:div w:id="200678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5AB9D8423148B58050EC141BA3A7FF"/>
        <w:category>
          <w:name w:val="常规"/>
          <w:gallery w:val="placeholder"/>
        </w:category>
        <w:types>
          <w:type w:val="bbPlcHdr"/>
        </w:types>
        <w:behaviors>
          <w:behavior w:val="content"/>
        </w:behaviors>
        <w:guid w:val="{96262D02-5F05-4A9E-ACBD-93B59185D122}"/>
      </w:docPartPr>
      <w:docPartBody>
        <w:p w:rsidR="00000000" w:rsidRDefault="00812FBC">
          <w:pPr>
            <w:pStyle w:val="B25AB9D8423148B58050EC141BA3A7FF"/>
          </w:pPr>
          <w:r w:rsidRPr="00751A05">
            <w:rPr>
              <w:rStyle w:val="a3"/>
              <w:rFonts w:hint="eastAsia"/>
            </w:rPr>
            <w:t>单击或点击此处输入文字。</w:t>
          </w:r>
        </w:p>
      </w:docPartBody>
    </w:docPart>
    <w:docPart>
      <w:docPartPr>
        <w:name w:val="44CEAD987EFD495EBB3B054D9B5E3BD7"/>
        <w:category>
          <w:name w:val="常规"/>
          <w:gallery w:val="placeholder"/>
        </w:category>
        <w:types>
          <w:type w:val="bbPlcHdr"/>
        </w:types>
        <w:behaviors>
          <w:behavior w:val="content"/>
        </w:behaviors>
        <w:guid w:val="{2BDDF83E-CDD6-41C5-AB7D-0130569448B7}"/>
      </w:docPartPr>
      <w:docPartBody>
        <w:p w:rsidR="00000000" w:rsidRDefault="00812FBC">
          <w:pPr>
            <w:pStyle w:val="44CEAD987EFD495EBB3B054D9B5E3BD7"/>
          </w:pPr>
          <w:r w:rsidRPr="00FB6243">
            <w:rPr>
              <w:rStyle w:val="a3"/>
              <w:rFonts w:hint="eastAsia"/>
            </w:rPr>
            <w:t>选择一项。</w:t>
          </w:r>
        </w:p>
      </w:docPartBody>
    </w:docPart>
    <w:docPart>
      <w:docPartPr>
        <w:name w:val="7E3475A136A64D03872AA93320290F7B"/>
        <w:category>
          <w:name w:val="常规"/>
          <w:gallery w:val="placeholder"/>
        </w:category>
        <w:types>
          <w:type w:val="bbPlcHdr"/>
        </w:types>
        <w:behaviors>
          <w:behavior w:val="content"/>
        </w:behaviors>
        <w:guid w:val="{192F9DD5-D03B-48E2-8F62-CE3FB47E22FE}"/>
      </w:docPartPr>
      <w:docPartBody>
        <w:p w:rsidR="00000000" w:rsidRDefault="00812FBC">
          <w:pPr>
            <w:pStyle w:val="7E3475A136A64D03872AA93320290F7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BC"/>
    <w:rsid w:val="00812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25AB9D8423148B58050EC141BA3A7FF">
    <w:name w:val="B25AB9D8423148B58050EC141BA3A7FF"/>
    <w:pPr>
      <w:widowControl w:val="0"/>
      <w:jc w:val="both"/>
    </w:pPr>
  </w:style>
  <w:style w:type="paragraph" w:customStyle="1" w:styleId="44CEAD987EFD495EBB3B054D9B5E3BD7">
    <w:name w:val="44CEAD987EFD495EBB3B054D9B5E3BD7"/>
    <w:pPr>
      <w:widowControl w:val="0"/>
      <w:jc w:val="both"/>
    </w:pPr>
  </w:style>
  <w:style w:type="paragraph" w:customStyle="1" w:styleId="7E3475A136A64D03872AA93320290F7B">
    <w:name w:val="7E3475A136A64D03872AA93320290F7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43</TotalTime>
  <Pages>5</Pages>
  <Words>1077</Words>
  <Characters>1347</Characters>
  <Application>Microsoft Office Word</Application>
  <DocSecurity>0</DocSecurity>
  <Lines>224</Lines>
  <Paragraphs>201</Paragraphs>
  <ScaleCrop>false</ScaleCrop>
  <Company>PCMI</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dc:creator>
  <cp:keywords/>
  <dc:description>&lt;config cover="true" show_menu="true" version="1.0.0" doctype="SDKXY"&gt;_x000d_
&lt;/config&gt;</dc:description>
  <cp:lastModifiedBy>admin</cp:lastModifiedBy>
  <cp:revision>1</cp:revision>
  <cp:lastPrinted>2021-02-02T08:22:00Z</cp:lastPrinted>
  <dcterms:created xsi:type="dcterms:W3CDTF">2021-09-07T10:19:00Z</dcterms:created>
  <dcterms:modified xsi:type="dcterms:W3CDTF">2021-09-07T11:04:00Z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