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33BA155" w14:textId="77777777" w:rsidTr="00215ADD">
        <w:tc>
          <w:tcPr>
            <w:tcW w:w="509" w:type="dxa"/>
          </w:tcPr>
          <w:p w14:paraId="10AF510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0C36663" w14:textId="38E11446"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A755A2" w:rsidRPr="00672BFD">
              <w:rPr>
                <w:rFonts w:ascii="黑体" w:eastAsia="黑体" w:hAnsi="黑体"/>
                <w:sz w:val="21"/>
                <w:szCs w:val="21"/>
              </w:rPr>
            </w:r>
            <w:r w:rsidRPr="00672BFD">
              <w:rPr>
                <w:rFonts w:ascii="黑体" w:eastAsia="黑体" w:hAnsi="黑体"/>
                <w:sz w:val="21"/>
                <w:szCs w:val="21"/>
              </w:rPr>
              <w:fldChar w:fldCharType="separate"/>
            </w:r>
            <w:r w:rsidR="00A755A2">
              <w:rPr>
                <w:rFonts w:ascii="黑体" w:eastAsia="黑体" w:hAnsi="黑体"/>
                <w:sz w:val="21"/>
                <w:szCs w:val="21"/>
              </w:rPr>
              <w:t>67.140.10</w:t>
            </w:r>
            <w:r w:rsidRPr="00672BFD">
              <w:rPr>
                <w:rFonts w:ascii="黑体" w:eastAsia="黑体" w:hAnsi="黑体"/>
                <w:sz w:val="21"/>
                <w:szCs w:val="21"/>
              </w:rPr>
              <w:fldChar w:fldCharType="end"/>
            </w:r>
            <w:bookmarkEnd w:id="0"/>
          </w:p>
        </w:tc>
      </w:tr>
      <w:tr w:rsidR="007B7453" w:rsidRPr="00672BFD" w14:paraId="2346A445" w14:textId="77777777" w:rsidTr="00215ADD">
        <w:tc>
          <w:tcPr>
            <w:tcW w:w="509" w:type="dxa"/>
          </w:tcPr>
          <w:p w14:paraId="31A90AA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5623D392" w14:textId="77777777" w:rsidTr="008A173B">
              <w:trPr>
                <w:trHeight w:hRule="exact" w:val="1021"/>
              </w:trPr>
              <w:tc>
                <w:tcPr>
                  <w:tcW w:w="9242" w:type="dxa"/>
                  <w:vAlign w:val="center"/>
                </w:tcPr>
                <w:p w14:paraId="3D0A7B2A" w14:textId="1785C598" w:rsidR="000F4050" w:rsidRDefault="007B6032" w:rsidP="00A755A2">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54CAC2D" wp14:editId="6975DC23">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98B27D8" wp14:editId="1A847059">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A755A2">
                    <w:rPr>
                      <w:rFonts w:hint="eastAsia"/>
                    </w:rPr>
                    <w:t>CTMA</w:t>
                  </w:r>
                  <w:r w:rsidR="009C3257">
                    <w:fldChar w:fldCharType="end"/>
                  </w:r>
                  <w:bookmarkEnd w:id="1"/>
                </w:p>
              </w:tc>
            </w:tr>
          </w:tbl>
          <w:p w14:paraId="377875A9" w14:textId="62550D5E"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A755A2" w:rsidRPr="00672BFD">
              <w:rPr>
                <w:rFonts w:ascii="黑体" w:eastAsia="黑体" w:hAnsi="黑体"/>
                <w:sz w:val="21"/>
                <w:szCs w:val="21"/>
              </w:rPr>
            </w:r>
            <w:r w:rsidRPr="00672BFD">
              <w:rPr>
                <w:rFonts w:ascii="黑体" w:eastAsia="黑体" w:hAnsi="黑体"/>
                <w:sz w:val="21"/>
                <w:szCs w:val="21"/>
              </w:rPr>
              <w:fldChar w:fldCharType="separate"/>
            </w:r>
            <w:r w:rsidR="00A755A2">
              <w:rPr>
                <w:rFonts w:ascii="黑体" w:eastAsia="黑体" w:hAnsi="黑体" w:hint="eastAsia"/>
                <w:sz w:val="21"/>
                <w:szCs w:val="21"/>
              </w:rPr>
              <w:t>X</w:t>
            </w:r>
            <w:r w:rsidR="00A755A2">
              <w:rPr>
                <w:rFonts w:ascii="黑体" w:eastAsia="黑体" w:hAnsi="黑体"/>
                <w:sz w:val="21"/>
                <w:szCs w:val="21"/>
              </w:rPr>
              <w:t xml:space="preserve"> 55</w:t>
            </w:r>
            <w:r w:rsidRPr="00672BFD">
              <w:rPr>
                <w:rFonts w:ascii="黑体" w:eastAsia="黑体" w:hAnsi="黑体"/>
                <w:sz w:val="21"/>
                <w:szCs w:val="21"/>
              </w:rPr>
              <w:fldChar w:fldCharType="end"/>
            </w:r>
            <w:bookmarkEnd w:id="2"/>
          </w:p>
        </w:tc>
      </w:tr>
    </w:tbl>
    <w:bookmarkStart w:id="3" w:name="_Hlk26473981"/>
    <w:p w14:paraId="6818B6AB" w14:textId="2A314CCF"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A755A2" w:rsidRPr="001A4CF3">
        <w:rPr>
          <w:rFonts w:ascii="黑体" w:eastAsia="黑体"/>
          <w:b w:val="0"/>
          <w:w w:val="100"/>
          <w:sz w:val="48"/>
        </w:rPr>
      </w:r>
      <w:r w:rsidRPr="001A4CF3">
        <w:rPr>
          <w:rFonts w:ascii="黑体" w:eastAsia="黑体"/>
          <w:b w:val="0"/>
          <w:w w:val="100"/>
          <w:sz w:val="48"/>
        </w:rPr>
        <w:fldChar w:fldCharType="separate"/>
      </w:r>
      <w:r w:rsidR="00A755A2">
        <w:rPr>
          <w:rFonts w:ascii="黑体" w:eastAsia="黑体" w:hint="eastAsia"/>
          <w:b w:val="0"/>
          <w:w w:val="100"/>
          <w:sz w:val="48"/>
        </w:rPr>
        <w:t>中国茶叶流通协会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724A287"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737BD7CD"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112CD9A"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5D6C8DE" wp14:editId="7BE4D1E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C87C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79669024"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6EB4B760" w14:textId="7022349C"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755A2">
        <w:rPr>
          <w:rFonts w:hint="eastAsia"/>
        </w:rPr>
        <w:t>羊楼洞翠毫茶加工技术规程</w:t>
      </w:r>
      <w:r>
        <w:fldChar w:fldCharType="end"/>
      </w:r>
      <w:bookmarkEnd w:id="9"/>
    </w:p>
    <w:p w14:paraId="25EBD949" w14:textId="77777777" w:rsidR="00815419" w:rsidRPr="00815419" w:rsidRDefault="00815419" w:rsidP="00324EDD">
      <w:pPr>
        <w:framePr w:w="9639" w:h="6974" w:hRule="exact" w:wrap="around" w:vAnchor="page" w:hAnchor="page" w:x="1419" w:y="6408" w:anchorLock="1"/>
        <w:ind w:left="-1418"/>
      </w:pPr>
    </w:p>
    <w:p w14:paraId="63FB7F4A" w14:textId="355D95EC"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A755A2">
        <w:rPr>
          <w:rFonts w:eastAsia="黑体"/>
          <w:noProof/>
          <w:szCs w:val="28"/>
        </w:rPr>
      </w:r>
      <w:r>
        <w:rPr>
          <w:rFonts w:eastAsia="黑体"/>
          <w:noProof/>
          <w:szCs w:val="28"/>
        </w:rPr>
        <w:fldChar w:fldCharType="separate"/>
      </w:r>
      <w:r w:rsidR="00A755A2" w:rsidRPr="00A755A2">
        <w:rPr>
          <w:rFonts w:eastAsia="黑体"/>
          <w:noProof/>
          <w:szCs w:val="28"/>
        </w:rPr>
        <w:t>Technical regulation for the processing of Yangloudong cuihao tea</w:t>
      </w:r>
      <w:r>
        <w:rPr>
          <w:rFonts w:eastAsia="黑体"/>
          <w:noProof/>
          <w:szCs w:val="28"/>
        </w:rPr>
        <w:fldChar w:fldCharType="end"/>
      </w:r>
      <w:bookmarkEnd w:id="10"/>
    </w:p>
    <w:p w14:paraId="424F1572" w14:textId="77777777" w:rsidR="00815419" w:rsidRPr="00324EDD" w:rsidRDefault="00815419" w:rsidP="00324EDD">
      <w:pPr>
        <w:framePr w:w="9639" w:h="6974" w:hRule="exact" w:wrap="around" w:vAnchor="page" w:hAnchor="page" w:x="1419" w:y="6408" w:anchorLock="1"/>
        <w:spacing w:line="760" w:lineRule="exact"/>
        <w:ind w:left="-1418"/>
      </w:pPr>
    </w:p>
    <w:p w14:paraId="6EF68EE7"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3D5219E" w14:textId="77A65B3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A73CDB">
        <w:rPr>
          <w:noProof/>
          <w:sz w:val="24"/>
          <w:szCs w:val="28"/>
        </w:rPr>
      </w:r>
      <w:r w:rsidR="005F7C74">
        <w:rPr>
          <w:noProof/>
          <w:sz w:val="24"/>
          <w:szCs w:val="28"/>
        </w:rPr>
        <w:fldChar w:fldCharType="separate"/>
      </w:r>
      <w:r>
        <w:rPr>
          <w:noProof/>
          <w:sz w:val="24"/>
          <w:szCs w:val="28"/>
        </w:rPr>
        <w:fldChar w:fldCharType="end"/>
      </w:r>
      <w:bookmarkEnd w:id="11"/>
    </w:p>
    <w:p w14:paraId="22775AE1"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57E63138" w14:textId="2D2DE04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A755A2" w:rsidRPr="00A6537A">
        <w:rPr>
          <w:b/>
          <w:noProof/>
          <w:sz w:val="21"/>
          <w:szCs w:val="28"/>
        </w:rPr>
      </w:r>
      <w:r w:rsidR="005F7C74">
        <w:rPr>
          <w:b/>
          <w:noProof/>
          <w:sz w:val="21"/>
          <w:szCs w:val="28"/>
        </w:rPr>
        <w:fldChar w:fldCharType="separate"/>
      </w:r>
      <w:r w:rsidRPr="00A6537A">
        <w:rPr>
          <w:b/>
          <w:noProof/>
          <w:sz w:val="21"/>
          <w:szCs w:val="28"/>
        </w:rPr>
        <w:fldChar w:fldCharType="end"/>
      </w:r>
      <w:bookmarkEnd w:id="13"/>
    </w:p>
    <w:p w14:paraId="34FB1620"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F8C88DE"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D6B6BCF" w14:textId="6CC72C14"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A755A2" w:rsidRPr="004C7E8B">
        <w:rPr>
          <w:rFonts w:hAnsi="黑体"/>
          <w:w w:val="100"/>
          <w:sz w:val="28"/>
        </w:rPr>
      </w:r>
      <w:r w:rsidRPr="004C7E8B">
        <w:rPr>
          <w:rFonts w:hAnsi="黑体"/>
          <w:w w:val="100"/>
          <w:sz w:val="28"/>
        </w:rPr>
        <w:fldChar w:fldCharType="separate"/>
      </w:r>
      <w:r w:rsidR="00A755A2">
        <w:rPr>
          <w:rFonts w:hAnsi="黑体" w:hint="eastAsia"/>
          <w:w w:val="100"/>
          <w:sz w:val="28"/>
        </w:rPr>
        <w:t>中国茶叶流通协会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D13E91F"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454676D" wp14:editId="05108D8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6C1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76770D55" w14:textId="77777777" w:rsidR="00A755A2" w:rsidRDefault="00A755A2" w:rsidP="00A755A2">
      <w:pPr>
        <w:pStyle w:val="a6"/>
        <w:spacing w:after="360"/>
      </w:pPr>
      <w:bookmarkStart w:id="21" w:name="BookMark2"/>
      <w:r w:rsidRPr="00A755A2">
        <w:rPr>
          <w:spacing w:val="320"/>
        </w:rPr>
        <w:lastRenderedPageBreak/>
        <w:t>前</w:t>
      </w:r>
      <w:r>
        <w:t>言</w:t>
      </w:r>
    </w:p>
    <w:p w14:paraId="6F09BC78" w14:textId="77777777" w:rsidR="00A755A2" w:rsidRDefault="00A755A2" w:rsidP="00A755A2">
      <w:pPr>
        <w:pStyle w:val="affffb"/>
        <w:ind w:firstLine="420"/>
        <w:rPr>
          <w:rFonts w:hint="eastAsia"/>
        </w:rPr>
      </w:pPr>
      <w:r>
        <w:rPr>
          <w:rFonts w:hint="eastAsia"/>
        </w:rPr>
        <w:t>本文件按照GB/T 1.1—2020《标准化工作导则  第1部分：标准化文件的结构和起草规则》的规定起草。</w:t>
      </w:r>
    </w:p>
    <w:p w14:paraId="649C7FC6" w14:textId="25A868AF" w:rsidR="00A755A2" w:rsidRDefault="00A755A2" w:rsidP="00A755A2">
      <w:pPr>
        <w:pStyle w:val="affffb"/>
        <w:ind w:firstLine="420"/>
        <w:rPr>
          <w:rFonts w:hint="eastAsia"/>
        </w:rPr>
      </w:pPr>
      <w:r>
        <w:rPr>
          <w:rFonts w:hint="eastAsia"/>
        </w:rPr>
        <w:t>本文件由赤壁青砖茶研究院提出。</w:t>
      </w:r>
    </w:p>
    <w:p w14:paraId="14C38ACF" w14:textId="3515A795" w:rsidR="00A755A2" w:rsidRDefault="00A755A2" w:rsidP="00A755A2">
      <w:pPr>
        <w:pStyle w:val="affffb"/>
        <w:ind w:firstLine="420"/>
        <w:rPr>
          <w:rFonts w:hint="eastAsia"/>
        </w:rPr>
      </w:pPr>
      <w:r>
        <w:rPr>
          <w:rFonts w:hint="eastAsia"/>
        </w:rPr>
        <w:t>本文件由中国茶叶流通协会归口。</w:t>
      </w:r>
    </w:p>
    <w:p w14:paraId="17D8EF7D" w14:textId="77777777" w:rsidR="00A755A2" w:rsidRDefault="00A755A2" w:rsidP="00A755A2">
      <w:pPr>
        <w:pStyle w:val="affffb"/>
        <w:ind w:firstLine="420"/>
        <w:rPr>
          <w:rFonts w:hint="eastAsia"/>
        </w:rPr>
      </w:pPr>
      <w:r>
        <w:rPr>
          <w:rFonts w:hint="eastAsia"/>
        </w:rPr>
        <w:t>本文件起草单位：</w:t>
      </w:r>
    </w:p>
    <w:p w14:paraId="6BA54903" w14:textId="77777777" w:rsidR="00A755A2" w:rsidRDefault="00A755A2" w:rsidP="00A755A2">
      <w:pPr>
        <w:pStyle w:val="affffb"/>
        <w:ind w:firstLine="420"/>
        <w:rPr>
          <w:rFonts w:hint="eastAsia"/>
        </w:rPr>
      </w:pPr>
      <w:r>
        <w:rPr>
          <w:rFonts w:hint="eastAsia"/>
        </w:rPr>
        <w:t>本文件主要起草人：</w:t>
      </w:r>
    </w:p>
    <w:p w14:paraId="227F59F4" w14:textId="77777777" w:rsidR="00A755A2" w:rsidRDefault="00A755A2" w:rsidP="00A755A2">
      <w:pPr>
        <w:pStyle w:val="affffb"/>
        <w:ind w:firstLine="420"/>
      </w:pPr>
    </w:p>
    <w:p w14:paraId="19C53FC3" w14:textId="14C9F316" w:rsidR="00A755A2" w:rsidRPr="00A755A2" w:rsidRDefault="00A755A2" w:rsidP="00A755A2">
      <w:pPr>
        <w:pStyle w:val="affffb"/>
        <w:ind w:firstLine="420"/>
        <w:sectPr w:rsidR="00A755A2" w:rsidRPr="00A755A2" w:rsidSect="00A755A2">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linePitch="312"/>
        </w:sectPr>
      </w:pPr>
    </w:p>
    <w:p w14:paraId="0FE32D18" w14:textId="0976486D"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1945BB9A"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4CD2786C15440498A74365FEA0F4475"/>
        </w:placeholder>
      </w:sdtPr>
      <w:sdtEndPr/>
      <w:sdtContent>
        <w:bookmarkStart w:id="23" w:name="NEW_STAND_NAME" w:displacedByCustomXml="prev"/>
        <w:p w14:paraId="233ABA2B" w14:textId="7542F2C7" w:rsidR="00F26B7E" w:rsidRPr="00F26B7E" w:rsidRDefault="00A755A2" w:rsidP="00A755A2">
          <w:pPr>
            <w:pStyle w:val="afffffffff8"/>
            <w:spacing w:beforeLines="100" w:before="240" w:afterLines="220" w:after="528"/>
          </w:pPr>
          <w:r>
            <w:rPr>
              <w:rFonts w:hint="eastAsia"/>
            </w:rPr>
            <w:t>羊楼洞翠</w:t>
          </w:r>
          <w:proofErr w:type="gramStart"/>
          <w:r>
            <w:rPr>
              <w:rFonts w:hint="eastAsia"/>
            </w:rPr>
            <w:t>毫茶加工</w:t>
          </w:r>
          <w:proofErr w:type="gramEnd"/>
          <w:r>
            <w:rPr>
              <w:rFonts w:hint="eastAsia"/>
            </w:rPr>
            <w:t>技术规程</w:t>
          </w:r>
        </w:p>
      </w:sdtContent>
    </w:sdt>
    <w:bookmarkEnd w:id="23" w:displacedByCustomXml="prev"/>
    <w:p w14:paraId="1F04D871"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02808043" w14:textId="77777777" w:rsidR="00A755A2" w:rsidRDefault="00A755A2" w:rsidP="00A755A2">
      <w:pPr>
        <w:pStyle w:val="affffb"/>
        <w:ind w:firstLine="420"/>
        <w:rPr>
          <w:rFonts w:hint="eastAsia"/>
        </w:rPr>
      </w:pPr>
      <w:bookmarkStart w:id="32" w:name="_Toc17233326"/>
      <w:bookmarkStart w:id="33" w:name="_Toc17233334"/>
      <w:bookmarkStart w:id="34" w:name="_Toc24884212"/>
      <w:bookmarkStart w:id="35" w:name="_Toc24884219"/>
      <w:bookmarkStart w:id="36" w:name="_Toc26648466"/>
      <w:r>
        <w:rPr>
          <w:rFonts w:hint="eastAsia"/>
        </w:rPr>
        <w:t>本文件规定了羊楼洞翠毫茶的术语和定义、鲜叶要求、加工条件、加工工艺、质量管理、标志、标签、包装、运输和贮存。</w:t>
      </w:r>
    </w:p>
    <w:p w14:paraId="17F03235" w14:textId="1B207F8D" w:rsidR="008B0C9C" w:rsidRDefault="00A755A2" w:rsidP="00A755A2">
      <w:pPr>
        <w:pStyle w:val="affffb"/>
        <w:ind w:firstLine="420"/>
      </w:pPr>
      <w:r>
        <w:rPr>
          <w:rFonts w:hint="eastAsia"/>
        </w:rPr>
        <w:t>本文件适用于符合T/CTMA XXX -2021定义的羊楼洞翠毫茶生产加工</w:t>
      </w:r>
      <w:r>
        <w:rPr>
          <w:rFonts w:hint="eastAsia"/>
        </w:rPr>
        <w:t>。</w:t>
      </w:r>
    </w:p>
    <w:p w14:paraId="74C2D5D8" w14:textId="77777777"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AB83A94578FD4B1EB076ED4A094C3E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192C151"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4289264" w14:textId="7A9681E1" w:rsidR="00A755A2" w:rsidRDefault="00A755A2" w:rsidP="00A755A2">
      <w:pPr>
        <w:pStyle w:val="affffb"/>
        <w:ind w:firstLine="420"/>
        <w:rPr>
          <w:rFonts w:hint="eastAsia"/>
        </w:rPr>
      </w:pPr>
      <w:r>
        <w:rPr>
          <w:rFonts w:hint="eastAsia"/>
        </w:rPr>
        <w:t xml:space="preserve">GB 2762 </w:t>
      </w:r>
      <w:r>
        <w:t xml:space="preserve"> </w:t>
      </w:r>
      <w:r>
        <w:rPr>
          <w:rFonts w:hint="eastAsia"/>
        </w:rPr>
        <w:t>食品安全国家标准 食品中污染物限量</w:t>
      </w:r>
    </w:p>
    <w:p w14:paraId="53850C26" w14:textId="40016B41" w:rsidR="00A755A2" w:rsidRDefault="00A755A2" w:rsidP="00A755A2">
      <w:pPr>
        <w:pStyle w:val="affffb"/>
        <w:ind w:firstLine="420"/>
        <w:rPr>
          <w:rFonts w:hint="eastAsia"/>
        </w:rPr>
      </w:pPr>
      <w:r>
        <w:rPr>
          <w:rFonts w:hint="eastAsia"/>
        </w:rPr>
        <w:t xml:space="preserve">GB 2763 </w:t>
      </w:r>
      <w:r>
        <w:t xml:space="preserve"> </w:t>
      </w:r>
      <w:r>
        <w:rPr>
          <w:rFonts w:hint="eastAsia"/>
        </w:rPr>
        <w:t>食品安全国家标准 食品中农药最大残留限量</w:t>
      </w:r>
    </w:p>
    <w:p w14:paraId="322FF788" w14:textId="78B207BA" w:rsidR="00A755A2" w:rsidRDefault="00A755A2" w:rsidP="00A755A2">
      <w:pPr>
        <w:pStyle w:val="affffb"/>
        <w:ind w:firstLine="420"/>
        <w:rPr>
          <w:rFonts w:hint="eastAsia"/>
        </w:rPr>
      </w:pPr>
      <w:r>
        <w:rPr>
          <w:rFonts w:hint="eastAsia"/>
        </w:rPr>
        <w:t xml:space="preserve">GB 5749 </w:t>
      </w:r>
      <w:r>
        <w:t xml:space="preserve"> </w:t>
      </w:r>
      <w:r>
        <w:rPr>
          <w:rFonts w:hint="eastAsia"/>
        </w:rPr>
        <w:t>生活饮用水卫生标准</w:t>
      </w:r>
    </w:p>
    <w:p w14:paraId="7537DB31" w14:textId="6282CE31" w:rsidR="00A755A2" w:rsidRDefault="00A755A2" w:rsidP="00A755A2">
      <w:pPr>
        <w:pStyle w:val="affffb"/>
        <w:ind w:firstLine="420"/>
        <w:rPr>
          <w:rFonts w:hint="eastAsia"/>
        </w:rPr>
      </w:pPr>
      <w:r>
        <w:rPr>
          <w:rFonts w:hint="eastAsia"/>
        </w:rPr>
        <w:t xml:space="preserve">GB 7718 </w:t>
      </w:r>
      <w:r>
        <w:t xml:space="preserve"> </w:t>
      </w:r>
      <w:r>
        <w:rPr>
          <w:rFonts w:hint="eastAsia"/>
        </w:rPr>
        <w:t>食品安全国家标准 预包装食品标签通则</w:t>
      </w:r>
    </w:p>
    <w:p w14:paraId="7AE0EF3E" w14:textId="201C76A1" w:rsidR="00A755A2" w:rsidRDefault="00A755A2" w:rsidP="00A755A2">
      <w:pPr>
        <w:pStyle w:val="affffb"/>
        <w:ind w:firstLine="420"/>
        <w:rPr>
          <w:rFonts w:hint="eastAsia"/>
        </w:rPr>
      </w:pPr>
      <w:r>
        <w:rPr>
          <w:rFonts w:hint="eastAsia"/>
        </w:rPr>
        <w:t xml:space="preserve">GB 14881 </w:t>
      </w:r>
      <w:r>
        <w:t xml:space="preserve"> </w:t>
      </w:r>
      <w:r>
        <w:rPr>
          <w:rFonts w:hint="eastAsia"/>
        </w:rPr>
        <w:t>食品安全国家标准 食品生产通用卫生规范</w:t>
      </w:r>
    </w:p>
    <w:p w14:paraId="224714E3" w14:textId="6B245608" w:rsidR="00A755A2" w:rsidRDefault="00A755A2" w:rsidP="00A755A2">
      <w:pPr>
        <w:pStyle w:val="affffb"/>
        <w:ind w:firstLine="420"/>
        <w:rPr>
          <w:rFonts w:hint="eastAsia"/>
        </w:rPr>
      </w:pPr>
      <w:r>
        <w:rPr>
          <w:rFonts w:hint="eastAsia"/>
        </w:rPr>
        <w:t xml:space="preserve">GB/T 191 </w:t>
      </w:r>
      <w:r>
        <w:t xml:space="preserve"> </w:t>
      </w:r>
      <w:r>
        <w:rPr>
          <w:rFonts w:hint="eastAsia"/>
        </w:rPr>
        <w:t>包装储运图示标志</w:t>
      </w:r>
    </w:p>
    <w:p w14:paraId="1BF90994" w14:textId="006F52D7" w:rsidR="00A755A2" w:rsidRDefault="00A755A2" w:rsidP="00A755A2">
      <w:pPr>
        <w:pStyle w:val="affffb"/>
        <w:ind w:firstLine="420"/>
        <w:rPr>
          <w:rFonts w:hint="eastAsia"/>
        </w:rPr>
      </w:pPr>
      <w:r>
        <w:rPr>
          <w:rFonts w:hint="eastAsia"/>
        </w:rPr>
        <w:t>GB/T 32744</w:t>
      </w:r>
      <w:r>
        <w:t xml:space="preserve">  </w:t>
      </w:r>
      <w:r>
        <w:rPr>
          <w:rFonts w:hint="eastAsia"/>
        </w:rPr>
        <w:t>茶叶加工良好规范</w:t>
      </w:r>
    </w:p>
    <w:p w14:paraId="3BF146B0" w14:textId="05A7CFF3" w:rsidR="00A755A2" w:rsidRDefault="00A755A2" w:rsidP="00A755A2">
      <w:pPr>
        <w:pStyle w:val="affffb"/>
        <w:ind w:firstLine="420"/>
        <w:rPr>
          <w:rFonts w:hint="eastAsia"/>
        </w:rPr>
      </w:pPr>
      <w:r>
        <w:rPr>
          <w:rFonts w:hint="eastAsia"/>
        </w:rPr>
        <w:t xml:space="preserve">BB/T 007 </w:t>
      </w:r>
      <w:r>
        <w:t xml:space="preserve"> </w:t>
      </w:r>
      <w:r>
        <w:rPr>
          <w:rFonts w:hint="eastAsia"/>
        </w:rPr>
        <w:t>茶叶包装通用技术要求</w:t>
      </w:r>
    </w:p>
    <w:p w14:paraId="32319233" w14:textId="5F598932" w:rsidR="00A755A2" w:rsidRDefault="00A755A2" w:rsidP="00A755A2">
      <w:pPr>
        <w:pStyle w:val="affffb"/>
        <w:ind w:firstLine="420"/>
        <w:rPr>
          <w:rFonts w:hint="eastAsia"/>
        </w:rPr>
      </w:pPr>
      <w:r>
        <w:rPr>
          <w:rFonts w:hint="eastAsia"/>
        </w:rPr>
        <w:t>NY/T 3913</w:t>
      </w:r>
      <w:r>
        <w:t xml:space="preserve"> </w:t>
      </w:r>
      <w:r>
        <w:rPr>
          <w:rFonts w:hint="eastAsia"/>
        </w:rPr>
        <w:t xml:space="preserve"> 绿茶低温贮藏保鲜技术规范</w:t>
      </w:r>
    </w:p>
    <w:p w14:paraId="32C27436" w14:textId="422BD7A3" w:rsidR="00A755A2" w:rsidRDefault="00A755A2" w:rsidP="00A755A2">
      <w:pPr>
        <w:pStyle w:val="affffb"/>
        <w:ind w:firstLine="420"/>
        <w:rPr>
          <w:rFonts w:hint="eastAsia"/>
        </w:rPr>
      </w:pPr>
      <w:r>
        <w:rPr>
          <w:rFonts w:hint="eastAsia"/>
        </w:rPr>
        <w:t xml:space="preserve">JB/T 10808 </w:t>
      </w:r>
      <w:r>
        <w:t xml:space="preserve"> </w:t>
      </w:r>
      <w:r>
        <w:rPr>
          <w:rFonts w:hint="eastAsia"/>
        </w:rPr>
        <w:t>茶叶加工成套设备</w:t>
      </w:r>
    </w:p>
    <w:p w14:paraId="260F3863" w14:textId="2D6925D0" w:rsidR="00AA6EC9" w:rsidRPr="008A57E6" w:rsidRDefault="00A755A2" w:rsidP="00A755A2">
      <w:pPr>
        <w:pStyle w:val="affffb"/>
        <w:ind w:firstLine="420"/>
      </w:pPr>
      <w:r>
        <w:rPr>
          <w:rFonts w:hint="eastAsia"/>
        </w:rPr>
        <w:t>T/CTMA XXX -2021</w:t>
      </w:r>
      <w:r>
        <w:t xml:space="preserve"> </w:t>
      </w:r>
      <w:r>
        <w:rPr>
          <w:rFonts w:hint="eastAsia"/>
        </w:rPr>
        <w:t xml:space="preserve"> 羊楼洞翠毫茶</w:t>
      </w:r>
    </w:p>
    <w:p w14:paraId="30F30076" w14:textId="77777777"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F055B5EC82AB4E09A9898D01ECBDD42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565882E" w14:textId="34317CC0" w:rsidR="003C010C" w:rsidRDefault="00A755A2" w:rsidP="00BA263B">
          <w:pPr>
            <w:pStyle w:val="affffb"/>
            <w:ind w:firstLine="420"/>
          </w:pPr>
          <w:r>
            <w:t>下列术语和定义适用于本文件。</w:t>
          </w:r>
        </w:p>
      </w:sdtContent>
    </w:sdt>
    <w:p w14:paraId="53263A55" w14:textId="26171F05" w:rsidR="004B3E93" w:rsidRDefault="00A755A2" w:rsidP="00A755A2">
      <w:pPr>
        <w:pStyle w:val="afffffffffff5"/>
        <w:ind w:left="420" w:hangingChars="200" w:hanging="420"/>
        <w:rPr>
          <w:rFonts w:ascii="黑体" w:eastAsia="黑体" w:hAnsi="黑体"/>
        </w:rPr>
      </w:pPr>
      <w:r w:rsidRPr="00A755A2">
        <w:rPr>
          <w:rFonts w:ascii="黑体" w:eastAsia="黑体" w:hAnsi="黑体"/>
        </w:rPr>
        <w:br/>
      </w:r>
      <w:r>
        <w:rPr>
          <w:rFonts w:ascii="黑体" w:eastAsia="黑体" w:hAnsi="黑体" w:hint="eastAsia"/>
        </w:rPr>
        <w:t>羊楼洞翠毫茶</w:t>
      </w:r>
    </w:p>
    <w:p w14:paraId="600DC979" w14:textId="770D3C42" w:rsidR="00A755A2" w:rsidRPr="00A755A2" w:rsidRDefault="00A755A2" w:rsidP="00A755A2">
      <w:pPr>
        <w:pStyle w:val="affffb"/>
        <w:ind w:firstLine="420"/>
        <w:rPr>
          <w:rFonts w:hint="eastAsia"/>
        </w:rPr>
      </w:pPr>
      <w:r w:rsidRPr="00A755A2">
        <w:rPr>
          <w:rFonts w:hint="eastAsia"/>
        </w:rPr>
        <w:t>以赤壁境内生态环境良好地区的茶树鲜叶为原料，经摊青、杀青、揉捻、理条整形、干燥、提香等工艺加工而成的具有外形紧细、显毫，汤色清澈明亮，香气栗香高、持久，回味甘甜等特定品质的绿茶</w:t>
      </w:r>
      <w:r>
        <w:rPr>
          <w:rFonts w:hint="eastAsia"/>
        </w:rPr>
        <w:t>。</w:t>
      </w:r>
    </w:p>
    <w:p w14:paraId="7C989ED3" w14:textId="320E9924" w:rsidR="002A1260" w:rsidRDefault="00A755A2" w:rsidP="00A755A2">
      <w:pPr>
        <w:pStyle w:val="affc"/>
        <w:spacing w:before="240" w:after="240"/>
      </w:pPr>
      <w:r>
        <w:rPr>
          <w:rFonts w:hint="eastAsia"/>
        </w:rPr>
        <w:t>鲜叶要求</w:t>
      </w:r>
    </w:p>
    <w:p w14:paraId="7515C993" w14:textId="2414FFC2" w:rsidR="00A755A2" w:rsidRDefault="00A755A2" w:rsidP="00A755A2">
      <w:pPr>
        <w:pStyle w:val="affd"/>
        <w:spacing w:before="120" w:after="120"/>
      </w:pPr>
      <w:proofErr w:type="gramStart"/>
      <w:r>
        <w:rPr>
          <w:rFonts w:hint="eastAsia"/>
        </w:rPr>
        <w:t>适制茶树</w:t>
      </w:r>
      <w:proofErr w:type="gramEnd"/>
      <w:r>
        <w:rPr>
          <w:rFonts w:hint="eastAsia"/>
        </w:rPr>
        <w:t>品种</w:t>
      </w:r>
    </w:p>
    <w:p w14:paraId="54A46D13" w14:textId="4DB7D3EE" w:rsidR="00A755A2" w:rsidRDefault="00A755A2" w:rsidP="00A755A2">
      <w:pPr>
        <w:pStyle w:val="affffb"/>
        <w:ind w:firstLine="420"/>
      </w:pPr>
      <w:r w:rsidRPr="00A755A2">
        <w:rPr>
          <w:rFonts w:hint="eastAsia"/>
        </w:rPr>
        <w:t>选用中茶108、鄂茶1号、槠叶齐、中茶302和福鼎大白等茶树优良品种或本地群体种</w:t>
      </w:r>
      <w:r>
        <w:rPr>
          <w:rFonts w:hint="eastAsia"/>
        </w:rPr>
        <w:t>。</w:t>
      </w:r>
    </w:p>
    <w:p w14:paraId="204A37BE" w14:textId="267123A0" w:rsidR="00A755A2" w:rsidRDefault="00A755A2" w:rsidP="00A755A2">
      <w:pPr>
        <w:pStyle w:val="affd"/>
        <w:spacing w:before="120" w:after="120"/>
      </w:pPr>
      <w:r>
        <w:rPr>
          <w:rFonts w:hint="eastAsia"/>
        </w:rPr>
        <w:t>鲜叶采摘</w:t>
      </w:r>
    </w:p>
    <w:p w14:paraId="5D707B9A" w14:textId="78BDD7B4" w:rsidR="00A755A2" w:rsidRDefault="00A755A2" w:rsidP="00A755A2">
      <w:pPr>
        <w:pStyle w:val="affffb"/>
        <w:ind w:firstLine="420"/>
      </w:pPr>
      <w:r w:rsidRPr="00A755A2">
        <w:rPr>
          <w:rFonts w:hint="eastAsia"/>
        </w:rPr>
        <w:t>适时按标准分批采摘，采用透气、清洁的器具盛装鲜叶。采摘时选择晴天采摘单芽、一芽一叶或一芽二叶，鲜叶要求芽叶肥壮、新鲜完整，不带鱼叶和鳞片，无病虫害、无异杂、无损伤。鲜叶盛装、运输、贮存过程中，应轻放、轻压、轻翻，避免机械损伤</w:t>
      </w:r>
      <w:r>
        <w:rPr>
          <w:rFonts w:hint="eastAsia"/>
        </w:rPr>
        <w:t>。</w:t>
      </w:r>
    </w:p>
    <w:p w14:paraId="260917AB" w14:textId="66522412" w:rsidR="00A755A2" w:rsidRDefault="00A755A2" w:rsidP="00A755A2">
      <w:pPr>
        <w:pStyle w:val="affd"/>
        <w:spacing w:before="120" w:after="120"/>
      </w:pPr>
      <w:r>
        <w:rPr>
          <w:rFonts w:hint="eastAsia"/>
        </w:rPr>
        <w:t>等级划分</w:t>
      </w:r>
    </w:p>
    <w:p w14:paraId="783EA612" w14:textId="34EEB7FD" w:rsidR="00A755A2" w:rsidRDefault="00A755A2" w:rsidP="00A755A2">
      <w:pPr>
        <w:pStyle w:val="affffb"/>
        <w:ind w:firstLine="420"/>
      </w:pPr>
      <w:r w:rsidRPr="00A755A2">
        <w:rPr>
          <w:rFonts w:hint="eastAsia"/>
        </w:rPr>
        <w:t>鲜叶进厂后按标准严格验收分级，分级要求见表1</w:t>
      </w:r>
      <w:r>
        <w:rPr>
          <w:rFonts w:hint="eastAsia"/>
        </w:rPr>
        <w:t>。</w:t>
      </w:r>
    </w:p>
    <w:p w14:paraId="45152799" w14:textId="5E8DE5F3" w:rsidR="00A755A2" w:rsidRDefault="00A755A2" w:rsidP="00A755A2">
      <w:pPr>
        <w:pStyle w:val="aff2"/>
        <w:spacing w:before="120" w:after="120"/>
      </w:pPr>
      <w:r>
        <w:rPr>
          <w:rFonts w:hint="eastAsia"/>
        </w:rPr>
        <w:lastRenderedPageBreak/>
        <w:t>鲜叶品质分级标准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7049"/>
      </w:tblGrid>
      <w:tr w:rsidR="00A755A2" w:rsidRPr="00A755A2" w14:paraId="1736E3DE" w14:textId="77777777" w:rsidTr="001D3108">
        <w:trPr>
          <w:trHeight w:val="397"/>
          <w:jc w:val="center"/>
        </w:trPr>
        <w:tc>
          <w:tcPr>
            <w:tcW w:w="1228" w:type="pct"/>
            <w:tcBorders>
              <w:top w:val="single" w:sz="4" w:space="0" w:color="auto"/>
              <w:left w:val="single" w:sz="4" w:space="0" w:color="auto"/>
              <w:bottom w:val="single" w:sz="4" w:space="0" w:color="auto"/>
              <w:right w:val="single" w:sz="4" w:space="0" w:color="auto"/>
            </w:tcBorders>
            <w:vAlign w:val="center"/>
            <w:hideMark/>
          </w:tcPr>
          <w:p w14:paraId="0297D537" w14:textId="77777777" w:rsidR="00A755A2" w:rsidRPr="00A755A2" w:rsidRDefault="00A755A2" w:rsidP="001D3108">
            <w:pPr>
              <w:spacing w:line="240" w:lineRule="auto"/>
              <w:jc w:val="center"/>
              <w:rPr>
                <w:rFonts w:ascii="宋体" w:hAnsi="宋体"/>
                <w:b/>
                <w:sz w:val="18"/>
                <w:szCs w:val="18"/>
              </w:rPr>
            </w:pPr>
            <w:r w:rsidRPr="00A755A2">
              <w:rPr>
                <w:rFonts w:ascii="宋体" w:hAnsi="宋体"/>
                <w:b/>
                <w:sz w:val="18"/>
                <w:szCs w:val="18"/>
              </w:rPr>
              <w:t>鲜叶级别</w:t>
            </w:r>
          </w:p>
        </w:tc>
        <w:tc>
          <w:tcPr>
            <w:tcW w:w="3772" w:type="pct"/>
            <w:tcBorders>
              <w:top w:val="single" w:sz="4" w:space="0" w:color="auto"/>
              <w:left w:val="nil"/>
              <w:bottom w:val="single" w:sz="4" w:space="0" w:color="auto"/>
              <w:right w:val="single" w:sz="4" w:space="0" w:color="auto"/>
            </w:tcBorders>
            <w:vAlign w:val="center"/>
            <w:hideMark/>
          </w:tcPr>
          <w:p w14:paraId="15DB401A" w14:textId="77777777" w:rsidR="00A755A2" w:rsidRPr="00A755A2" w:rsidRDefault="00A755A2" w:rsidP="001D3108">
            <w:pPr>
              <w:spacing w:line="240" w:lineRule="auto"/>
              <w:jc w:val="center"/>
              <w:rPr>
                <w:rFonts w:ascii="宋体" w:hAnsi="宋体"/>
                <w:b/>
                <w:sz w:val="18"/>
                <w:szCs w:val="18"/>
              </w:rPr>
            </w:pPr>
            <w:r w:rsidRPr="00A755A2">
              <w:rPr>
                <w:rFonts w:ascii="宋体" w:hAnsi="宋体"/>
                <w:b/>
                <w:sz w:val="18"/>
                <w:szCs w:val="18"/>
              </w:rPr>
              <w:t>鲜叶标准</w:t>
            </w:r>
          </w:p>
        </w:tc>
      </w:tr>
      <w:tr w:rsidR="00A755A2" w:rsidRPr="00A755A2" w14:paraId="1E329240" w14:textId="77777777" w:rsidTr="001D3108">
        <w:trPr>
          <w:trHeight w:val="397"/>
          <w:jc w:val="center"/>
        </w:trPr>
        <w:tc>
          <w:tcPr>
            <w:tcW w:w="1228" w:type="pct"/>
            <w:tcBorders>
              <w:top w:val="single" w:sz="4" w:space="0" w:color="auto"/>
              <w:left w:val="single" w:sz="4" w:space="0" w:color="auto"/>
              <w:bottom w:val="single" w:sz="4" w:space="0" w:color="auto"/>
              <w:right w:val="single" w:sz="4" w:space="0" w:color="auto"/>
            </w:tcBorders>
            <w:vAlign w:val="center"/>
            <w:hideMark/>
          </w:tcPr>
          <w:p w14:paraId="2FD06B87" w14:textId="77777777" w:rsidR="00A755A2" w:rsidRPr="00A755A2" w:rsidRDefault="00A755A2" w:rsidP="001D3108">
            <w:pPr>
              <w:spacing w:line="240" w:lineRule="auto"/>
              <w:jc w:val="center"/>
              <w:rPr>
                <w:rFonts w:ascii="宋体" w:hAnsi="宋体"/>
                <w:sz w:val="18"/>
                <w:szCs w:val="18"/>
              </w:rPr>
            </w:pPr>
            <w:r w:rsidRPr="00A755A2">
              <w:rPr>
                <w:rFonts w:ascii="宋体" w:hAnsi="宋体"/>
                <w:sz w:val="18"/>
                <w:szCs w:val="18"/>
              </w:rPr>
              <w:t>一级</w:t>
            </w:r>
          </w:p>
        </w:tc>
        <w:tc>
          <w:tcPr>
            <w:tcW w:w="3772" w:type="pct"/>
            <w:tcBorders>
              <w:top w:val="single" w:sz="4" w:space="0" w:color="auto"/>
              <w:left w:val="nil"/>
              <w:bottom w:val="single" w:sz="4" w:space="0" w:color="auto"/>
              <w:right w:val="single" w:sz="4" w:space="0" w:color="auto"/>
            </w:tcBorders>
            <w:vAlign w:val="center"/>
            <w:hideMark/>
          </w:tcPr>
          <w:p w14:paraId="69B9F681" w14:textId="77777777" w:rsidR="00A755A2" w:rsidRPr="00A755A2" w:rsidRDefault="00A755A2" w:rsidP="001D3108">
            <w:pPr>
              <w:spacing w:line="240" w:lineRule="auto"/>
              <w:jc w:val="center"/>
              <w:rPr>
                <w:rFonts w:ascii="宋体" w:hAnsi="宋体"/>
                <w:sz w:val="18"/>
                <w:szCs w:val="18"/>
              </w:rPr>
            </w:pPr>
            <w:r w:rsidRPr="00A755A2">
              <w:rPr>
                <w:rFonts w:ascii="宋体" w:hAnsi="宋体"/>
                <w:sz w:val="18"/>
                <w:szCs w:val="18"/>
              </w:rPr>
              <w:t>一芽一叶初展，芽叶匀齐、无鱼叶、单片、病斑叶等。</w:t>
            </w:r>
          </w:p>
        </w:tc>
      </w:tr>
      <w:tr w:rsidR="00A755A2" w:rsidRPr="00A755A2" w14:paraId="4781CA1F" w14:textId="77777777" w:rsidTr="001D3108">
        <w:trPr>
          <w:trHeight w:val="397"/>
          <w:jc w:val="center"/>
        </w:trPr>
        <w:tc>
          <w:tcPr>
            <w:tcW w:w="1228" w:type="pct"/>
            <w:tcBorders>
              <w:top w:val="single" w:sz="4" w:space="0" w:color="auto"/>
              <w:left w:val="single" w:sz="4" w:space="0" w:color="auto"/>
              <w:bottom w:val="single" w:sz="4" w:space="0" w:color="auto"/>
              <w:right w:val="single" w:sz="4" w:space="0" w:color="auto"/>
            </w:tcBorders>
            <w:vAlign w:val="center"/>
            <w:hideMark/>
          </w:tcPr>
          <w:p w14:paraId="15215D7F" w14:textId="77777777" w:rsidR="00A755A2" w:rsidRPr="00A755A2" w:rsidRDefault="00A755A2" w:rsidP="001D3108">
            <w:pPr>
              <w:spacing w:line="240" w:lineRule="auto"/>
              <w:jc w:val="center"/>
              <w:rPr>
                <w:rFonts w:ascii="宋体" w:hAnsi="宋体"/>
                <w:sz w:val="18"/>
                <w:szCs w:val="18"/>
              </w:rPr>
            </w:pPr>
            <w:r w:rsidRPr="00A755A2">
              <w:rPr>
                <w:rFonts w:ascii="宋体" w:hAnsi="宋体"/>
                <w:sz w:val="18"/>
                <w:szCs w:val="18"/>
              </w:rPr>
              <w:t>二级</w:t>
            </w:r>
          </w:p>
        </w:tc>
        <w:tc>
          <w:tcPr>
            <w:tcW w:w="3772" w:type="pct"/>
            <w:tcBorders>
              <w:top w:val="single" w:sz="4" w:space="0" w:color="auto"/>
              <w:left w:val="nil"/>
              <w:bottom w:val="single" w:sz="4" w:space="0" w:color="auto"/>
              <w:right w:val="single" w:sz="4" w:space="0" w:color="auto"/>
            </w:tcBorders>
            <w:vAlign w:val="center"/>
            <w:hideMark/>
          </w:tcPr>
          <w:p w14:paraId="3C0C861D" w14:textId="77777777" w:rsidR="00A755A2" w:rsidRPr="00A755A2" w:rsidRDefault="00A755A2" w:rsidP="001D3108">
            <w:pPr>
              <w:spacing w:line="240" w:lineRule="auto"/>
              <w:jc w:val="center"/>
              <w:rPr>
                <w:rFonts w:ascii="宋体" w:hAnsi="宋体"/>
                <w:sz w:val="18"/>
                <w:szCs w:val="18"/>
              </w:rPr>
            </w:pPr>
            <w:r w:rsidRPr="00A755A2">
              <w:rPr>
                <w:rFonts w:ascii="宋体" w:hAnsi="宋体"/>
                <w:sz w:val="18"/>
                <w:szCs w:val="18"/>
              </w:rPr>
              <w:t>一芽一叶，芽叶完整、匀净，不含单片，</w:t>
            </w:r>
            <w:proofErr w:type="gramStart"/>
            <w:r w:rsidRPr="00A755A2">
              <w:rPr>
                <w:rFonts w:ascii="宋体" w:hAnsi="宋体"/>
                <w:sz w:val="18"/>
                <w:szCs w:val="18"/>
              </w:rPr>
              <w:t>不</w:t>
            </w:r>
            <w:proofErr w:type="gramEnd"/>
            <w:r w:rsidRPr="00A755A2">
              <w:rPr>
                <w:rFonts w:ascii="宋体" w:hAnsi="宋体"/>
                <w:sz w:val="18"/>
                <w:szCs w:val="18"/>
              </w:rPr>
              <w:t>带病斑叶。</w:t>
            </w:r>
          </w:p>
        </w:tc>
      </w:tr>
      <w:tr w:rsidR="00A755A2" w:rsidRPr="00A755A2" w14:paraId="4E989141" w14:textId="77777777" w:rsidTr="001D3108">
        <w:trPr>
          <w:trHeight w:val="397"/>
          <w:jc w:val="center"/>
        </w:trPr>
        <w:tc>
          <w:tcPr>
            <w:tcW w:w="1228" w:type="pct"/>
            <w:tcBorders>
              <w:top w:val="single" w:sz="4" w:space="0" w:color="auto"/>
              <w:left w:val="single" w:sz="4" w:space="0" w:color="auto"/>
              <w:bottom w:val="single" w:sz="4" w:space="0" w:color="auto"/>
              <w:right w:val="single" w:sz="4" w:space="0" w:color="auto"/>
            </w:tcBorders>
            <w:vAlign w:val="center"/>
            <w:hideMark/>
          </w:tcPr>
          <w:p w14:paraId="5933DAF5" w14:textId="77777777" w:rsidR="00A755A2" w:rsidRPr="00A755A2" w:rsidRDefault="00A755A2" w:rsidP="001D3108">
            <w:pPr>
              <w:spacing w:line="240" w:lineRule="auto"/>
              <w:jc w:val="center"/>
              <w:rPr>
                <w:rFonts w:ascii="宋体" w:hAnsi="宋体"/>
                <w:sz w:val="18"/>
                <w:szCs w:val="18"/>
              </w:rPr>
            </w:pPr>
            <w:r w:rsidRPr="00A755A2">
              <w:rPr>
                <w:rFonts w:ascii="宋体" w:hAnsi="宋体"/>
                <w:sz w:val="18"/>
                <w:szCs w:val="18"/>
              </w:rPr>
              <w:t>三级</w:t>
            </w:r>
          </w:p>
        </w:tc>
        <w:tc>
          <w:tcPr>
            <w:tcW w:w="3772" w:type="pct"/>
            <w:tcBorders>
              <w:top w:val="single" w:sz="4" w:space="0" w:color="auto"/>
              <w:left w:val="nil"/>
              <w:bottom w:val="single" w:sz="4" w:space="0" w:color="auto"/>
              <w:right w:val="single" w:sz="4" w:space="0" w:color="auto"/>
            </w:tcBorders>
            <w:vAlign w:val="center"/>
            <w:hideMark/>
          </w:tcPr>
          <w:p w14:paraId="3563BEB9" w14:textId="77777777" w:rsidR="00A755A2" w:rsidRPr="00A755A2" w:rsidRDefault="00A755A2" w:rsidP="001D3108">
            <w:pPr>
              <w:spacing w:line="240" w:lineRule="auto"/>
              <w:jc w:val="center"/>
              <w:rPr>
                <w:rFonts w:ascii="宋体" w:hAnsi="宋体"/>
                <w:sz w:val="18"/>
                <w:szCs w:val="18"/>
              </w:rPr>
            </w:pPr>
            <w:r w:rsidRPr="00A755A2">
              <w:rPr>
                <w:rFonts w:ascii="宋体" w:hAnsi="宋体"/>
                <w:sz w:val="18"/>
                <w:szCs w:val="18"/>
              </w:rPr>
              <w:t>一芽一叶，一芽二叶（25%以下），芽叶完整、匀净，</w:t>
            </w:r>
            <w:proofErr w:type="gramStart"/>
            <w:r w:rsidRPr="00A755A2">
              <w:rPr>
                <w:rFonts w:ascii="宋体" w:hAnsi="宋体"/>
                <w:sz w:val="18"/>
                <w:szCs w:val="18"/>
              </w:rPr>
              <w:t>不</w:t>
            </w:r>
            <w:proofErr w:type="gramEnd"/>
            <w:r w:rsidRPr="00A755A2">
              <w:rPr>
                <w:rFonts w:ascii="宋体" w:hAnsi="宋体"/>
                <w:sz w:val="18"/>
                <w:szCs w:val="18"/>
              </w:rPr>
              <w:t>带病斑叶等。</w:t>
            </w:r>
          </w:p>
        </w:tc>
      </w:tr>
    </w:tbl>
    <w:p w14:paraId="04BB7199" w14:textId="18BDCAB5" w:rsidR="00A755A2" w:rsidRDefault="001D3108" w:rsidP="001D3108">
      <w:pPr>
        <w:pStyle w:val="affc"/>
        <w:spacing w:before="240" w:after="240"/>
      </w:pPr>
      <w:r>
        <w:rPr>
          <w:rFonts w:hint="eastAsia"/>
        </w:rPr>
        <w:t>加工条件</w:t>
      </w:r>
    </w:p>
    <w:p w14:paraId="44163754" w14:textId="7EAD5394" w:rsidR="001D3108" w:rsidRDefault="001D3108" w:rsidP="001D3108">
      <w:pPr>
        <w:pStyle w:val="affffffffe"/>
      </w:pPr>
      <w:r w:rsidRPr="001D3108">
        <w:rPr>
          <w:rFonts w:hint="eastAsia"/>
        </w:rPr>
        <w:t>建立专用鲜叶处理区域，做到鲜叶入厂到出厂全程不落地</w:t>
      </w:r>
      <w:r>
        <w:rPr>
          <w:rFonts w:hint="eastAsia"/>
        </w:rPr>
        <w:t>。</w:t>
      </w:r>
    </w:p>
    <w:p w14:paraId="5A6C592A" w14:textId="0BC2F088" w:rsidR="001D3108" w:rsidRDefault="001D3108" w:rsidP="001D3108">
      <w:pPr>
        <w:pStyle w:val="affffffffe"/>
      </w:pPr>
      <w:r w:rsidRPr="001D3108">
        <w:rPr>
          <w:rFonts w:hint="eastAsia"/>
        </w:rPr>
        <w:t>茶叶加工场地、加工用水、厂区布局和加工拼配车间等应符合GB 5749和GB/T 32744的规定</w:t>
      </w:r>
      <w:r>
        <w:rPr>
          <w:rFonts w:hint="eastAsia"/>
        </w:rPr>
        <w:t>。</w:t>
      </w:r>
    </w:p>
    <w:p w14:paraId="50924508" w14:textId="2AADB2AA" w:rsidR="001D3108" w:rsidRDefault="001D3108" w:rsidP="001D3108">
      <w:pPr>
        <w:pStyle w:val="affffffffe"/>
      </w:pPr>
      <w:r w:rsidRPr="001D3108">
        <w:rPr>
          <w:rFonts w:hint="eastAsia"/>
        </w:rPr>
        <w:t>加工过程中的设备、用具和人员要求应符合JB/T 10808和GB/T 32744的规定</w:t>
      </w:r>
      <w:r>
        <w:rPr>
          <w:rFonts w:hint="eastAsia"/>
        </w:rPr>
        <w:t>。</w:t>
      </w:r>
    </w:p>
    <w:p w14:paraId="64ABFF2B" w14:textId="097F7C42" w:rsidR="001D3108" w:rsidRDefault="001D3108" w:rsidP="001D3108">
      <w:pPr>
        <w:pStyle w:val="affc"/>
        <w:spacing w:before="240" w:after="240"/>
      </w:pPr>
      <w:r>
        <w:rPr>
          <w:rFonts w:hint="eastAsia"/>
        </w:rPr>
        <w:t>加工工艺</w:t>
      </w:r>
    </w:p>
    <w:p w14:paraId="7ACEB62E" w14:textId="3967759D" w:rsidR="001D3108" w:rsidRDefault="001D3108" w:rsidP="001D3108">
      <w:pPr>
        <w:pStyle w:val="affd"/>
        <w:spacing w:before="120" w:after="120"/>
      </w:pPr>
      <w:r>
        <w:rPr>
          <w:rFonts w:hint="eastAsia"/>
        </w:rPr>
        <w:t>工艺流程</w:t>
      </w:r>
    </w:p>
    <w:p w14:paraId="5117E8FE" w14:textId="355B5DE3" w:rsidR="001D3108" w:rsidRDefault="001D3108" w:rsidP="001D3108">
      <w:pPr>
        <w:pStyle w:val="affffb"/>
        <w:ind w:firstLine="420"/>
      </w:pPr>
      <w:r w:rsidRPr="001D3108">
        <w:rPr>
          <w:rFonts w:hint="eastAsia"/>
        </w:rPr>
        <w:t>摊青→杀青→摊凉→揉捻→二青→理条整形→初烘→足干提香→包装→冷藏保鲜</w:t>
      </w:r>
    </w:p>
    <w:p w14:paraId="0D2DA9EE" w14:textId="2182D75B" w:rsidR="001D3108" w:rsidRDefault="001D3108" w:rsidP="001D3108">
      <w:pPr>
        <w:pStyle w:val="affd"/>
        <w:spacing w:before="120" w:after="120"/>
      </w:pPr>
      <w:r>
        <w:rPr>
          <w:rFonts w:hint="eastAsia"/>
        </w:rPr>
        <w:t>工艺要求</w:t>
      </w:r>
    </w:p>
    <w:p w14:paraId="338C9068" w14:textId="766DD77F" w:rsidR="001D3108" w:rsidRDefault="001D3108" w:rsidP="001D3108">
      <w:pPr>
        <w:pStyle w:val="affe"/>
        <w:spacing w:before="120" w:after="120"/>
      </w:pPr>
      <w:r>
        <w:rPr>
          <w:rFonts w:hint="eastAsia"/>
        </w:rPr>
        <w:t>摊青</w:t>
      </w:r>
    </w:p>
    <w:p w14:paraId="6EF122AA" w14:textId="38FC0518" w:rsidR="001D3108" w:rsidRDefault="001D3108" w:rsidP="001D3108">
      <w:pPr>
        <w:pStyle w:val="affffb"/>
        <w:ind w:firstLine="420"/>
      </w:pPr>
      <w:r w:rsidRPr="001D3108">
        <w:rPr>
          <w:rFonts w:hint="eastAsia"/>
        </w:rPr>
        <w:t>均匀平铺在篾制的竹帘上，置阴凉通风处，厚度3</w:t>
      </w:r>
      <w:r>
        <w:rPr>
          <w:rFonts w:hAnsi="宋体" w:hint="eastAsia"/>
        </w:rPr>
        <w:t>～</w:t>
      </w:r>
      <w:r w:rsidRPr="001D3108">
        <w:rPr>
          <w:rFonts w:hint="eastAsia"/>
        </w:rPr>
        <w:t>5cm，每隔2h翻动一次，一般摊放4</w:t>
      </w:r>
      <w:r>
        <w:rPr>
          <w:rFonts w:hAnsi="宋体" w:hint="eastAsia"/>
        </w:rPr>
        <w:t>～</w:t>
      </w:r>
      <w:r w:rsidRPr="001D3108">
        <w:rPr>
          <w:rFonts w:hint="eastAsia"/>
        </w:rPr>
        <w:t>6h。待叶质由生硬变为柔软，叶色由鲜绿转暗绿，青气消失，清香显露，含水率降至70%左右即可</w:t>
      </w:r>
      <w:r>
        <w:rPr>
          <w:rFonts w:hint="eastAsia"/>
        </w:rPr>
        <w:t>。</w:t>
      </w:r>
    </w:p>
    <w:p w14:paraId="6FF140F7" w14:textId="3B894BE4" w:rsidR="001D3108" w:rsidRDefault="001D3108" w:rsidP="001D3108">
      <w:pPr>
        <w:pStyle w:val="affe"/>
        <w:spacing w:before="120" w:after="120"/>
      </w:pPr>
      <w:r>
        <w:rPr>
          <w:rFonts w:hint="eastAsia"/>
        </w:rPr>
        <w:t>杀青</w:t>
      </w:r>
    </w:p>
    <w:p w14:paraId="1D314D43" w14:textId="469D81CF" w:rsidR="001D3108" w:rsidRDefault="001D3108" w:rsidP="001D3108">
      <w:pPr>
        <w:pStyle w:val="affffb"/>
        <w:ind w:firstLine="420"/>
      </w:pPr>
      <w:r w:rsidRPr="001D3108">
        <w:rPr>
          <w:rFonts w:hint="eastAsia"/>
        </w:rPr>
        <w:t>要求杀匀、杀透、不焦糊、不红变。杀青叶叶色暗绿，手握有刺手感，青气消失，清香初露，含水量58%～60%为宜</w:t>
      </w:r>
      <w:r>
        <w:rPr>
          <w:rFonts w:hint="eastAsia"/>
        </w:rPr>
        <w:t>。</w:t>
      </w:r>
    </w:p>
    <w:p w14:paraId="0BF81045" w14:textId="1DB77B65" w:rsidR="001D3108" w:rsidRDefault="001D3108" w:rsidP="001D3108">
      <w:pPr>
        <w:pStyle w:val="affe"/>
        <w:spacing w:before="120" w:after="120"/>
      </w:pPr>
      <w:r>
        <w:rPr>
          <w:rFonts w:hint="eastAsia"/>
        </w:rPr>
        <w:t>摊凉</w:t>
      </w:r>
    </w:p>
    <w:p w14:paraId="6323FEB0" w14:textId="47D905DF" w:rsidR="001D3108" w:rsidRDefault="001D3108" w:rsidP="001D3108">
      <w:pPr>
        <w:pStyle w:val="affffb"/>
        <w:ind w:firstLine="420"/>
      </w:pPr>
      <w:r w:rsidRPr="001D3108">
        <w:rPr>
          <w:rFonts w:hint="eastAsia"/>
        </w:rPr>
        <w:t>要求杀青叶快速冷却，可在杀青机出口放电风扇或鼓风机，以尽快降低叶温，摊凉程度以芽叶中水份分布均匀，叶质回软为宜</w:t>
      </w:r>
      <w:r>
        <w:rPr>
          <w:rFonts w:hint="eastAsia"/>
        </w:rPr>
        <w:t>。</w:t>
      </w:r>
    </w:p>
    <w:p w14:paraId="6BC3042A" w14:textId="1F68EEFD" w:rsidR="001D3108" w:rsidRDefault="001D3108" w:rsidP="001D3108">
      <w:pPr>
        <w:pStyle w:val="affe"/>
        <w:spacing w:before="120" w:after="120"/>
      </w:pPr>
      <w:r>
        <w:rPr>
          <w:rFonts w:hint="eastAsia"/>
        </w:rPr>
        <w:t>揉捻</w:t>
      </w:r>
    </w:p>
    <w:p w14:paraId="17A534A8" w14:textId="4B75EA4D" w:rsidR="001D3108" w:rsidRDefault="001D3108" w:rsidP="001D3108">
      <w:pPr>
        <w:pStyle w:val="affffb"/>
        <w:ind w:firstLine="420"/>
      </w:pPr>
      <w:r w:rsidRPr="001D3108">
        <w:rPr>
          <w:rFonts w:hint="eastAsia"/>
        </w:rPr>
        <w:t>嫩叶轻压短揉，老叶重压长揉，揉捻加压掌握“轻、重、轻”原则。捻揉程度以茶条卷拢茶汁略渗出，一级和二级茶成条率达95%以上，三级茶成条率达90%以上为宜</w:t>
      </w:r>
      <w:r>
        <w:rPr>
          <w:rFonts w:hint="eastAsia"/>
        </w:rPr>
        <w:t>。</w:t>
      </w:r>
    </w:p>
    <w:p w14:paraId="05AA7ADF" w14:textId="37A1A35A" w:rsidR="001D3108" w:rsidRDefault="001D3108" w:rsidP="001D3108">
      <w:pPr>
        <w:pStyle w:val="affe"/>
        <w:spacing w:before="120" w:after="120"/>
      </w:pPr>
      <w:r>
        <w:rPr>
          <w:rFonts w:hint="eastAsia"/>
        </w:rPr>
        <w:t>二青</w:t>
      </w:r>
    </w:p>
    <w:p w14:paraId="4F048A76" w14:textId="6CD762A4" w:rsidR="001D3108" w:rsidRDefault="001D3108" w:rsidP="001D3108">
      <w:pPr>
        <w:pStyle w:val="affffb"/>
        <w:ind w:firstLine="420"/>
      </w:pPr>
      <w:r w:rsidRPr="001D3108">
        <w:rPr>
          <w:rFonts w:hint="eastAsia"/>
        </w:rPr>
        <w:t>茶条色泽变暗，有刺手感，叶缘变脆，含水量降至45%～50%即可</w:t>
      </w:r>
      <w:r>
        <w:rPr>
          <w:rFonts w:hint="eastAsia"/>
        </w:rPr>
        <w:t>。</w:t>
      </w:r>
    </w:p>
    <w:p w14:paraId="1DF0314E" w14:textId="52AADADF" w:rsidR="001D3108" w:rsidRDefault="001D3108" w:rsidP="001D3108">
      <w:pPr>
        <w:pStyle w:val="affe"/>
        <w:spacing w:before="120" w:after="120"/>
      </w:pPr>
      <w:proofErr w:type="gramStart"/>
      <w:r>
        <w:rPr>
          <w:rFonts w:hint="eastAsia"/>
        </w:rPr>
        <w:t>理条整形</w:t>
      </w:r>
      <w:proofErr w:type="gramEnd"/>
    </w:p>
    <w:p w14:paraId="7F9B7DBE" w14:textId="5C6A87BA" w:rsidR="001D3108" w:rsidRDefault="001D3108" w:rsidP="001D3108">
      <w:pPr>
        <w:pStyle w:val="affffb"/>
        <w:ind w:firstLine="420"/>
      </w:pPr>
      <w:r w:rsidRPr="001D3108">
        <w:rPr>
          <w:rFonts w:hint="eastAsia"/>
        </w:rPr>
        <w:t>搓条时应掌握“轻重轻”，以条索紧凑、白毫显露、茶香显露、芽叶有刺手感即可， 此时茶叶含水量20%～25%</w:t>
      </w:r>
      <w:r>
        <w:rPr>
          <w:rFonts w:hint="eastAsia"/>
        </w:rPr>
        <w:t>。</w:t>
      </w:r>
    </w:p>
    <w:p w14:paraId="7DE5C59B" w14:textId="6C47B1E0" w:rsidR="001D3108" w:rsidRDefault="001D3108" w:rsidP="001D3108">
      <w:pPr>
        <w:pStyle w:val="affe"/>
        <w:spacing w:before="120" w:after="120"/>
      </w:pPr>
      <w:r>
        <w:rPr>
          <w:rFonts w:hint="eastAsia"/>
        </w:rPr>
        <w:t>初烘</w:t>
      </w:r>
    </w:p>
    <w:p w14:paraId="157FC7A7" w14:textId="4125B4F9" w:rsidR="001D3108" w:rsidRDefault="001D3108" w:rsidP="001D3108">
      <w:pPr>
        <w:pStyle w:val="affffb"/>
        <w:ind w:firstLine="420"/>
      </w:pPr>
      <w:r w:rsidRPr="001D3108">
        <w:rPr>
          <w:rFonts w:hint="eastAsia"/>
        </w:rPr>
        <w:t>干燥至茶条收紧，有较强刺手感，茶叶含水量10%～15%即可。初烘后要充分摊凉，使茶叶内水分重新分布均匀</w:t>
      </w:r>
      <w:r>
        <w:rPr>
          <w:rFonts w:hint="eastAsia"/>
        </w:rPr>
        <w:t>。</w:t>
      </w:r>
    </w:p>
    <w:p w14:paraId="5E9C853A" w14:textId="78E94CE9" w:rsidR="001D3108" w:rsidRDefault="001D3108" w:rsidP="001D3108">
      <w:pPr>
        <w:pStyle w:val="affe"/>
        <w:spacing w:before="120" w:after="120"/>
      </w:pPr>
      <w:proofErr w:type="gramStart"/>
      <w:r>
        <w:rPr>
          <w:rFonts w:hint="eastAsia"/>
        </w:rPr>
        <w:t>足干提</w:t>
      </w:r>
      <w:proofErr w:type="gramEnd"/>
      <w:r>
        <w:rPr>
          <w:rFonts w:hint="eastAsia"/>
        </w:rPr>
        <w:t>香</w:t>
      </w:r>
    </w:p>
    <w:p w14:paraId="29388D84" w14:textId="69FB7768" w:rsidR="001D3108" w:rsidRPr="001D3108" w:rsidRDefault="001D3108" w:rsidP="001D3108">
      <w:pPr>
        <w:pStyle w:val="affffb"/>
        <w:ind w:firstLine="420"/>
        <w:rPr>
          <w:rFonts w:hint="eastAsia"/>
        </w:rPr>
      </w:pPr>
      <w:r w:rsidRPr="001D3108">
        <w:rPr>
          <w:rFonts w:hint="eastAsia"/>
        </w:rPr>
        <w:lastRenderedPageBreak/>
        <w:t>至茶叶足干，茶梗一折即断，手捻茶条即为粉末，茶叶含水5%～6%即可</w:t>
      </w:r>
      <w:r>
        <w:rPr>
          <w:rFonts w:hint="eastAsia"/>
        </w:rPr>
        <w:t>。</w:t>
      </w:r>
    </w:p>
    <w:p w14:paraId="0611FD97" w14:textId="0BA48082" w:rsidR="001D212F" w:rsidRDefault="001D3108" w:rsidP="001D3108">
      <w:pPr>
        <w:pStyle w:val="affc"/>
        <w:spacing w:before="240" w:after="240"/>
      </w:pPr>
      <w:r>
        <w:rPr>
          <w:rFonts w:hint="eastAsia"/>
        </w:rPr>
        <w:t>质量管理</w:t>
      </w:r>
    </w:p>
    <w:p w14:paraId="40E2B3A6" w14:textId="74FB71CC" w:rsidR="001D3108" w:rsidRDefault="001D3108" w:rsidP="001D3108">
      <w:pPr>
        <w:pStyle w:val="affd"/>
        <w:spacing w:before="120" w:after="120"/>
      </w:pPr>
      <w:r>
        <w:rPr>
          <w:rFonts w:hint="eastAsia"/>
        </w:rPr>
        <w:t>污染物限量</w:t>
      </w:r>
    </w:p>
    <w:p w14:paraId="6D499B0A" w14:textId="0AB90874" w:rsidR="001D3108" w:rsidRDefault="001D3108" w:rsidP="001D3108">
      <w:pPr>
        <w:pStyle w:val="affffb"/>
        <w:ind w:firstLine="420"/>
      </w:pPr>
      <w:r w:rsidRPr="001D3108">
        <w:rPr>
          <w:rFonts w:hint="eastAsia"/>
        </w:rPr>
        <w:t>污染物限量应符合GB 2762的规定</w:t>
      </w:r>
      <w:r>
        <w:rPr>
          <w:rFonts w:hint="eastAsia"/>
        </w:rPr>
        <w:t>。</w:t>
      </w:r>
    </w:p>
    <w:p w14:paraId="77860495" w14:textId="65890478" w:rsidR="001D3108" w:rsidRDefault="001D3108" w:rsidP="001D3108">
      <w:pPr>
        <w:pStyle w:val="affd"/>
        <w:spacing w:before="120" w:after="120"/>
      </w:pPr>
      <w:r>
        <w:rPr>
          <w:rFonts w:hint="eastAsia"/>
        </w:rPr>
        <w:t>农药最大残留限量</w:t>
      </w:r>
    </w:p>
    <w:p w14:paraId="547D66A7" w14:textId="5DEF659B" w:rsidR="001D3108" w:rsidRDefault="001D3108" w:rsidP="001D3108">
      <w:pPr>
        <w:pStyle w:val="affffb"/>
        <w:ind w:firstLine="420"/>
      </w:pPr>
      <w:r w:rsidRPr="001D3108">
        <w:rPr>
          <w:rFonts w:hint="eastAsia"/>
        </w:rPr>
        <w:t>农药最大残留限量应符合GB 2763的规定</w:t>
      </w:r>
      <w:r>
        <w:rPr>
          <w:rFonts w:hint="eastAsia"/>
        </w:rPr>
        <w:t>。</w:t>
      </w:r>
    </w:p>
    <w:p w14:paraId="4419E18C" w14:textId="053D86DC" w:rsidR="001D3108" w:rsidRDefault="001D3108" w:rsidP="001D3108">
      <w:pPr>
        <w:pStyle w:val="affd"/>
        <w:spacing w:before="120" w:after="120"/>
      </w:pPr>
      <w:r>
        <w:rPr>
          <w:rFonts w:hint="eastAsia"/>
        </w:rPr>
        <w:t>产品生产过程卫生要求</w:t>
      </w:r>
    </w:p>
    <w:p w14:paraId="246B4BEA" w14:textId="6653FDCA" w:rsidR="001D3108" w:rsidRDefault="000D2E32" w:rsidP="001D3108">
      <w:pPr>
        <w:pStyle w:val="affffb"/>
        <w:ind w:firstLine="420"/>
      </w:pPr>
      <w:r w:rsidRPr="000D2E32">
        <w:rPr>
          <w:rFonts w:hint="eastAsia"/>
        </w:rPr>
        <w:t>加工过程的卫生管理、质量安全应符合GB 14881的规定，加工过程不能添加任何非茶类物质</w:t>
      </w:r>
      <w:r>
        <w:rPr>
          <w:rFonts w:hint="eastAsia"/>
        </w:rPr>
        <w:t>。</w:t>
      </w:r>
    </w:p>
    <w:p w14:paraId="3F3C194E" w14:textId="23A7A3F0" w:rsidR="000D2E32" w:rsidRDefault="000D2E32" w:rsidP="000D2E32">
      <w:pPr>
        <w:pStyle w:val="affc"/>
        <w:spacing w:before="240" w:after="240"/>
      </w:pPr>
      <w:r>
        <w:rPr>
          <w:rFonts w:hint="eastAsia"/>
        </w:rPr>
        <w:t>标志、标签、包装、运输和贮存</w:t>
      </w:r>
    </w:p>
    <w:p w14:paraId="71490208" w14:textId="76B2E0DE" w:rsidR="000D2E32" w:rsidRDefault="000D2E32" w:rsidP="000D2E32">
      <w:pPr>
        <w:pStyle w:val="affd"/>
        <w:spacing w:before="120" w:after="120"/>
      </w:pPr>
      <w:r>
        <w:rPr>
          <w:rFonts w:hint="eastAsia"/>
        </w:rPr>
        <w:t>标志、标签</w:t>
      </w:r>
    </w:p>
    <w:p w14:paraId="4769920B" w14:textId="6C75DD5D" w:rsidR="000D2E32" w:rsidRDefault="000D2E32" w:rsidP="000D2E32">
      <w:pPr>
        <w:pStyle w:val="affffb"/>
        <w:ind w:firstLine="420"/>
      </w:pPr>
      <w:r w:rsidRPr="000D2E32">
        <w:rPr>
          <w:rFonts w:hint="eastAsia"/>
        </w:rPr>
        <w:t>产品标签应符合GB 7718的规定，包装储运图示标志应符合GB/T 191的规定。标识应符合羊楼洞翠毫茶logo的要求</w:t>
      </w:r>
      <w:r>
        <w:rPr>
          <w:rFonts w:hint="eastAsia"/>
        </w:rPr>
        <w:t>。</w:t>
      </w:r>
    </w:p>
    <w:p w14:paraId="00BA2D87" w14:textId="41104C04" w:rsidR="000D2E32" w:rsidRDefault="000D2E32" w:rsidP="000D2E32">
      <w:pPr>
        <w:pStyle w:val="affd"/>
        <w:spacing w:before="120" w:after="120"/>
      </w:pPr>
      <w:r>
        <w:rPr>
          <w:rFonts w:hint="eastAsia"/>
        </w:rPr>
        <w:t>包装</w:t>
      </w:r>
    </w:p>
    <w:p w14:paraId="29410628" w14:textId="76F6D8FF" w:rsidR="000D2E32" w:rsidRDefault="000D2E32" w:rsidP="000D2E32">
      <w:pPr>
        <w:pStyle w:val="affffb"/>
        <w:ind w:firstLine="420"/>
      </w:pPr>
      <w:r w:rsidRPr="000D2E32">
        <w:rPr>
          <w:rFonts w:hint="eastAsia"/>
        </w:rPr>
        <w:t>按照BB/T 007的规定执行</w:t>
      </w:r>
      <w:r>
        <w:rPr>
          <w:rFonts w:hint="eastAsia"/>
        </w:rPr>
        <w:t>。</w:t>
      </w:r>
    </w:p>
    <w:p w14:paraId="76EF9968" w14:textId="79E3636C" w:rsidR="000D2E32" w:rsidRDefault="000D2E32" w:rsidP="000D2E32">
      <w:pPr>
        <w:pStyle w:val="affd"/>
        <w:spacing w:before="120" w:after="120"/>
      </w:pPr>
      <w:r>
        <w:rPr>
          <w:rFonts w:hint="eastAsia"/>
        </w:rPr>
        <w:t>运输</w:t>
      </w:r>
    </w:p>
    <w:p w14:paraId="236A1967" w14:textId="734228B6" w:rsidR="000D2E32" w:rsidRDefault="000D2E32" w:rsidP="000D2E32">
      <w:pPr>
        <w:pStyle w:val="affffb"/>
        <w:ind w:firstLine="420"/>
      </w:pPr>
      <w:r w:rsidRPr="000D2E32">
        <w:rPr>
          <w:rFonts w:hint="eastAsia"/>
        </w:rPr>
        <w:t>运输工具应清洁、卫生、无异味、无污染；运输过程中必须防雨、防潮、防爆晒、防碰撞。产品严禁与有毒、有害、有异味、易污染或影响产品质量的物品混装、混运</w:t>
      </w:r>
      <w:r>
        <w:rPr>
          <w:rFonts w:hint="eastAsia"/>
        </w:rPr>
        <w:t>。</w:t>
      </w:r>
    </w:p>
    <w:p w14:paraId="4C20B538" w14:textId="19949AE2" w:rsidR="000D2E32" w:rsidRDefault="000D2E32" w:rsidP="000D2E32">
      <w:pPr>
        <w:pStyle w:val="affd"/>
        <w:spacing w:before="120" w:after="120"/>
      </w:pPr>
      <w:r>
        <w:rPr>
          <w:rFonts w:hint="eastAsia"/>
        </w:rPr>
        <w:t>贮存</w:t>
      </w:r>
    </w:p>
    <w:p w14:paraId="7B3A43EC" w14:textId="7B5244DC" w:rsidR="009273B3" w:rsidRDefault="000D2E32" w:rsidP="000D2E32">
      <w:pPr>
        <w:pStyle w:val="affffb"/>
        <w:ind w:firstLine="420"/>
        <w:rPr>
          <w:rFonts w:hint="eastAsia"/>
        </w:rPr>
      </w:pPr>
      <w:r w:rsidRPr="000D2E32">
        <w:rPr>
          <w:rFonts w:hint="eastAsia"/>
        </w:rPr>
        <w:t>按照NY/T 3913的规定执行</w:t>
      </w:r>
      <w:r>
        <w:rPr>
          <w:rFonts w:hint="eastAsia"/>
        </w:rPr>
        <w:t>。</w:t>
      </w:r>
    </w:p>
    <w:p w14:paraId="1E28B69E" w14:textId="17C6FDCF" w:rsidR="000D2E32" w:rsidRDefault="000D2E32" w:rsidP="000D2E32">
      <w:pPr>
        <w:pStyle w:val="affffb"/>
        <w:ind w:firstLineChars="0" w:firstLine="0"/>
        <w:jc w:val="center"/>
        <w:rPr>
          <w:rFonts w:hint="eastAsia"/>
        </w:rPr>
      </w:pPr>
      <w:bookmarkStart w:id="41" w:name="BookMark8"/>
      <w:bookmarkEnd w:id="22"/>
      <w:r>
        <w:rPr>
          <w:rFonts w:hint="eastAsia"/>
        </w:rPr>
        <w:drawing>
          <wp:inline distT="0" distB="0" distL="0" distR="0" wp14:anchorId="48039AA6" wp14:editId="7D89AF5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0D2E32"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414C7" w14:textId="77777777" w:rsidR="005F7C74" w:rsidRDefault="005F7C74" w:rsidP="00D86DB7">
      <w:r>
        <w:separator/>
      </w:r>
    </w:p>
    <w:p w14:paraId="1C5DE844" w14:textId="77777777" w:rsidR="005F7C74" w:rsidRDefault="005F7C74"/>
    <w:p w14:paraId="59A4479A" w14:textId="77777777" w:rsidR="005F7C74" w:rsidRDefault="005F7C74"/>
  </w:endnote>
  <w:endnote w:type="continuationSeparator" w:id="0">
    <w:p w14:paraId="715696F9" w14:textId="77777777" w:rsidR="005F7C74" w:rsidRDefault="005F7C74" w:rsidP="00D86DB7">
      <w:r>
        <w:continuationSeparator/>
      </w:r>
    </w:p>
    <w:p w14:paraId="21EAB2B7" w14:textId="77777777" w:rsidR="005F7C74" w:rsidRDefault="005F7C74"/>
    <w:p w14:paraId="43D6CB74" w14:textId="77777777" w:rsidR="005F7C74" w:rsidRDefault="005F7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A9AE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33D0"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9C29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940A"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589F9" w14:textId="77777777" w:rsidR="005F7C74" w:rsidRDefault="005F7C74" w:rsidP="00D86DB7">
      <w:r>
        <w:separator/>
      </w:r>
    </w:p>
  </w:footnote>
  <w:footnote w:type="continuationSeparator" w:id="0">
    <w:p w14:paraId="5E87A1A1" w14:textId="77777777" w:rsidR="005F7C74" w:rsidRDefault="005F7C74" w:rsidP="00D86DB7">
      <w:r>
        <w:continuationSeparator/>
      </w:r>
    </w:p>
    <w:p w14:paraId="145078FB" w14:textId="77777777" w:rsidR="005F7C74" w:rsidRDefault="005F7C74"/>
    <w:p w14:paraId="6E3DE057" w14:textId="77777777" w:rsidR="005F7C74" w:rsidRDefault="005F7C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92827"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13999"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3B18"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3F224"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755A2">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E2E96" w14:textId="0352453B" w:rsidR="00D84FA1" w:rsidRPr="00D84FA1" w:rsidRDefault="00D84FA1" w:rsidP="00A2271D">
    <w:pPr>
      <w:pStyle w:val="afffff0"/>
    </w:pPr>
    <w:r>
      <w:fldChar w:fldCharType="begin"/>
    </w:r>
    <w:r>
      <w:instrText xml:space="preserve"> STYLEREF  标准文件_文件编号  \* MERGEFORMAT </w:instrText>
    </w:r>
    <w:r>
      <w:fldChar w:fldCharType="separate"/>
    </w:r>
    <w:r w:rsidR="00A73CDB">
      <w:t>T/XXX XXXX</w:t>
    </w:r>
    <w:r w:rsidR="00A73CDB">
      <w:t>—</w:t>
    </w:r>
    <w:r w:rsidR="00A73CDB">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32.9pt;height:33.6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JIqJvlIlAf1OosGse4m5l6pa28sazQMs3E1G4qa7+LA4MIFrATqpQpBo/tyVZ/FXUNSQsEHrOqH16ZZJhVmlw==" w:salt="hirqsaHlFSoQwdvCuisj+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5A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E32"/>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108"/>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C74"/>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CDB"/>
    <w:rsid w:val="00A755A2"/>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BB700"/>
  <w15:docId w15:val="{423CFF0D-5895-4A3C-A3C5-1162A64E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2842515">
      <w:bodyDiv w:val="1"/>
      <w:marLeft w:val="0"/>
      <w:marRight w:val="0"/>
      <w:marTop w:val="0"/>
      <w:marBottom w:val="0"/>
      <w:divBdr>
        <w:top w:val="none" w:sz="0" w:space="0" w:color="auto"/>
        <w:left w:val="none" w:sz="0" w:space="0" w:color="auto"/>
        <w:bottom w:val="none" w:sz="0" w:space="0" w:color="auto"/>
        <w:right w:val="none" w:sz="0" w:space="0" w:color="auto"/>
      </w:divBdr>
    </w:div>
    <w:div w:id="223370637">
      <w:bodyDiv w:val="1"/>
      <w:marLeft w:val="0"/>
      <w:marRight w:val="0"/>
      <w:marTop w:val="0"/>
      <w:marBottom w:val="0"/>
      <w:divBdr>
        <w:top w:val="none" w:sz="0" w:space="0" w:color="auto"/>
        <w:left w:val="none" w:sz="0" w:space="0" w:color="auto"/>
        <w:bottom w:val="none" w:sz="0" w:space="0" w:color="auto"/>
        <w:right w:val="none" w:sz="0" w:space="0" w:color="auto"/>
      </w:divBdr>
    </w:div>
    <w:div w:id="236670286">
      <w:bodyDiv w:val="1"/>
      <w:marLeft w:val="0"/>
      <w:marRight w:val="0"/>
      <w:marTop w:val="0"/>
      <w:marBottom w:val="0"/>
      <w:divBdr>
        <w:top w:val="none" w:sz="0" w:space="0" w:color="auto"/>
        <w:left w:val="none" w:sz="0" w:space="0" w:color="auto"/>
        <w:bottom w:val="none" w:sz="0" w:space="0" w:color="auto"/>
        <w:right w:val="none" w:sz="0" w:space="0" w:color="auto"/>
      </w:divBdr>
    </w:div>
    <w:div w:id="246575137">
      <w:bodyDiv w:val="1"/>
      <w:marLeft w:val="0"/>
      <w:marRight w:val="0"/>
      <w:marTop w:val="0"/>
      <w:marBottom w:val="0"/>
      <w:divBdr>
        <w:top w:val="none" w:sz="0" w:space="0" w:color="auto"/>
        <w:left w:val="none" w:sz="0" w:space="0" w:color="auto"/>
        <w:bottom w:val="none" w:sz="0" w:space="0" w:color="auto"/>
        <w:right w:val="none" w:sz="0" w:space="0" w:color="auto"/>
      </w:divBdr>
    </w:div>
    <w:div w:id="289866109">
      <w:bodyDiv w:val="1"/>
      <w:marLeft w:val="0"/>
      <w:marRight w:val="0"/>
      <w:marTop w:val="0"/>
      <w:marBottom w:val="0"/>
      <w:divBdr>
        <w:top w:val="none" w:sz="0" w:space="0" w:color="auto"/>
        <w:left w:val="none" w:sz="0" w:space="0" w:color="auto"/>
        <w:bottom w:val="none" w:sz="0" w:space="0" w:color="auto"/>
        <w:right w:val="none" w:sz="0" w:space="0" w:color="auto"/>
      </w:divBdr>
    </w:div>
    <w:div w:id="402264774">
      <w:bodyDiv w:val="1"/>
      <w:marLeft w:val="0"/>
      <w:marRight w:val="0"/>
      <w:marTop w:val="0"/>
      <w:marBottom w:val="0"/>
      <w:divBdr>
        <w:top w:val="none" w:sz="0" w:space="0" w:color="auto"/>
        <w:left w:val="none" w:sz="0" w:space="0" w:color="auto"/>
        <w:bottom w:val="none" w:sz="0" w:space="0" w:color="auto"/>
        <w:right w:val="none" w:sz="0" w:space="0" w:color="auto"/>
      </w:divBdr>
    </w:div>
    <w:div w:id="440951445">
      <w:bodyDiv w:val="1"/>
      <w:marLeft w:val="0"/>
      <w:marRight w:val="0"/>
      <w:marTop w:val="0"/>
      <w:marBottom w:val="0"/>
      <w:divBdr>
        <w:top w:val="none" w:sz="0" w:space="0" w:color="auto"/>
        <w:left w:val="none" w:sz="0" w:space="0" w:color="auto"/>
        <w:bottom w:val="none" w:sz="0" w:space="0" w:color="auto"/>
        <w:right w:val="none" w:sz="0" w:space="0" w:color="auto"/>
      </w:divBdr>
    </w:div>
    <w:div w:id="504244079">
      <w:bodyDiv w:val="1"/>
      <w:marLeft w:val="0"/>
      <w:marRight w:val="0"/>
      <w:marTop w:val="0"/>
      <w:marBottom w:val="0"/>
      <w:divBdr>
        <w:top w:val="none" w:sz="0" w:space="0" w:color="auto"/>
        <w:left w:val="none" w:sz="0" w:space="0" w:color="auto"/>
        <w:bottom w:val="none" w:sz="0" w:space="0" w:color="auto"/>
        <w:right w:val="none" w:sz="0" w:space="0" w:color="auto"/>
      </w:divBdr>
    </w:div>
    <w:div w:id="624653242">
      <w:bodyDiv w:val="1"/>
      <w:marLeft w:val="0"/>
      <w:marRight w:val="0"/>
      <w:marTop w:val="0"/>
      <w:marBottom w:val="0"/>
      <w:divBdr>
        <w:top w:val="none" w:sz="0" w:space="0" w:color="auto"/>
        <w:left w:val="none" w:sz="0" w:space="0" w:color="auto"/>
        <w:bottom w:val="none" w:sz="0" w:space="0" w:color="auto"/>
        <w:right w:val="none" w:sz="0" w:space="0" w:color="auto"/>
      </w:divBdr>
    </w:div>
    <w:div w:id="696081532">
      <w:bodyDiv w:val="1"/>
      <w:marLeft w:val="0"/>
      <w:marRight w:val="0"/>
      <w:marTop w:val="0"/>
      <w:marBottom w:val="0"/>
      <w:divBdr>
        <w:top w:val="none" w:sz="0" w:space="0" w:color="auto"/>
        <w:left w:val="none" w:sz="0" w:space="0" w:color="auto"/>
        <w:bottom w:val="none" w:sz="0" w:space="0" w:color="auto"/>
        <w:right w:val="none" w:sz="0" w:space="0" w:color="auto"/>
      </w:divBdr>
    </w:div>
    <w:div w:id="772554123">
      <w:bodyDiv w:val="1"/>
      <w:marLeft w:val="0"/>
      <w:marRight w:val="0"/>
      <w:marTop w:val="0"/>
      <w:marBottom w:val="0"/>
      <w:divBdr>
        <w:top w:val="none" w:sz="0" w:space="0" w:color="auto"/>
        <w:left w:val="none" w:sz="0" w:space="0" w:color="auto"/>
        <w:bottom w:val="none" w:sz="0" w:space="0" w:color="auto"/>
        <w:right w:val="none" w:sz="0" w:space="0" w:color="auto"/>
      </w:divBdr>
    </w:div>
    <w:div w:id="825708843">
      <w:bodyDiv w:val="1"/>
      <w:marLeft w:val="0"/>
      <w:marRight w:val="0"/>
      <w:marTop w:val="0"/>
      <w:marBottom w:val="0"/>
      <w:divBdr>
        <w:top w:val="none" w:sz="0" w:space="0" w:color="auto"/>
        <w:left w:val="none" w:sz="0" w:space="0" w:color="auto"/>
        <w:bottom w:val="none" w:sz="0" w:space="0" w:color="auto"/>
        <w:right w:val="none" w:sz="0" w:space="0" w:color="auto"/>
      </w:divBdr>
    </w:div>
    <w:div w:id="993604330">
      <w:bodyDiv w:val="1"/>
      <w:marLeft w:val="0"/>
      <w:marRight w:val="0"/>
      <w:marTop w:val="0"/>
      <w:marBottom w:val="0"/>
      <w:divBdr>
        <w:top w:val="none" w:sz="0" w:space="0" w:color="auto"/>
        <w:left w:val="none" w:sz="0" w:space="0" w:color="auto"/>
        <w:bottom w:val="none" w:sz="0" w:space="0" w:color="auto"/>
        <w:right w:val="none" w:sz="0" w:space="0" w:color="auto"/>
      </w:divBdr>
    </w:div>
    <w:div w:id="1003972902">
      <w:bodyDiv w:val="1"/>
      <w:marLeft w:val="0"/>
      <w:marRight w:val="0"/>
      <w:marTop w:val="0"/>
      <w:marBottom w:val="0"/>
      <w:divBdr>
        <w:top w:val="none" w:sz="0" w:space="0" w:color="auto"/>
        <w:left w:val="none" w:sz="0" w:space="0" w:color="auto"/>
        <w:bottom w:val="none" w:sz="0" w:space="0" w:color="auto"/>
        <w:right w:val="none" w:sz="0" w:space="0" w:color="auto"/>
      </w:divBdr>
    </w:div>
    <w:div w:id="1083143381">
      <w:bodyDiv w:val="1"/>
      <w:marLeft w:val="0"/>
      <w:marRight w:val="0"/>
      <w:marTop w:val="0"/>
      <w:marBottom w:val="0"/>
      <w:divBdr>
        <w:top w:val="none" w:sz="0" w:space="0" w:color="auto"/>
        <w:left w:val="none" w:sz="0" w:space="0" w:color="auto"/>
        <w:bottom w:val="none" w:sz="0" w:space="0" w:color="auto"/>
        <w:right w:val="none" w:sz="0" w:space="0" w:color="auto"/>
      </w:divBdr>
    </w:div>
    <w:div w:id="1105149665">
      <w:bodyDiv w:val="1"/>
      <w:marLeft w:val="0"/>
      <w:marRight w:val="0"/>
      <w:marTop w:val="0"/>
      <w:marBottom w:val="0"/>
      <w:divBdr>
        <w:top w:val="none" w:sz="0" w:space="0" w:color="auto"/>
        <w:left w:val="none" w:sz="0" w:space="0" w:color="auto"/>
        <w:bottom w:val="none" w:sz="0" w:space="0" w:color="auto"/>
        <w:right w:val="none" w:sz="0" w:space="0" w:color="auto"/>
      </w:divBdr>
    </w:div>
    <w:div w:id="1150369803">
      <w:bodyDiv w:val="1"/>
      <w:marLeft w:val="0"/>
      <w:marRight w:val="0"/>
      <w:marTop w:val="0"/>
      <w:marBottom w:val="0"/>
      <w:divBdr>
        <w:top w:val="none" w:sz="0" w:space="0" w:color="auto"/>
        <w:left w:val="none" w:sz="0" w:space="0" w:color="auto"/>
        <w:bottom w:val="none" w:sz="0" w:space="0" w:color="auto"/>
        <w:right w:val="none" w:sz="0" w:space="0" w:color="auto"/>
      </w:divBdr>
    </w:div>
    <w:div w:id="1245797611">
      <w:bodyDiv w:val="1"/>
      <w:marLeft w:val="0"/>
      <w:marRight w:val="0"/>
      <w:marTop w:val="0"/>
      <w:marBottom w:val="0"/>
      <w:divBdr>
        <w:top w:val="none" w:sz="0" w:space="0" w:color="auto"/>
        <w:left w:val="none" w:sz="0" w:space="0" w:color="auto"/>
        <w:bottom w:val="none" w:sz="0" w:space="0" w:color="auto"/>
        <w:right w:val="none" w:sz="0" w:space="0" w:color="auto"/>
      </w:divBdr>
    </w:div>
    <w:div w:id="1290093030">
      <w:bodyDiv w:val="1"/>
      <w:marLeft w:val="0"/>
      <w:marRight w:val="0"/>
      <w:marTop w:val="0"/>
      <w:marBottom w:val="0"/>
      <w:divBdr>
        <w:top w:val="none" w:sz="0" w:space="0" w:color="auto"/>
        <w:left w:val="none" w:sz="0" w:space="0" w:color="auto"/>
        <w:bottom w:val="none" w:sz="0" w:space="0" w:color="auto"/>
        <w:right w:val="none" w:sz="0" w:space="0" w:color="auto"/>
      </w:divBdr>
    </w:div>
    <w:div w:id="1290277495">
      <w:bodyDiv w:val="1"/>
      <w:marLeft w:val="0"/>
      <w:marRight w:val="0"/>
      <w:marTop w:val="0"/>
      <w:marBottom w:val="0"/>
      <w:divBdr>
        <w:top w:val="none" w:sz="0" w:space="0" w:color="auto"/>
        <w:left w:val="none" w:sz="0" w:space="0" w:color="auto"/>
        <w:bottom w:val="none" w:sz="0" w:space="0" w:color="auto"/>
        <w:right w:val="none" w:sz="0" w:space="0" w:color="auto"/>
      </w:divBdr>
    </w:div>
    <w:div w:id="1420519551">
      <w:bodyDiv w:val="1"/>
      <w:marLeft w:val="0"/>
      <w:marRight w:val="0"/>
      <w:marTop w:val="0"/>
      <w:marBottom w:val="0"/>
      <w:divBdr>
        <w:top w:val="none" w:sz="0" w:space="0" w:color="auto"/>
        <w:left w:val="none" w:sz="0" w:space="0" w:color="auto"/>
        <w:bottom w:val="none" w:sz="0" w:space="0" w:color="auto"/>
        <w:right w:val="none" w:sz="0" w:space="0" w:color="auto"/>
      </w:divBdr>
    </w:div>
    <w:div w:id="1437555069">
      <w:bodyDiv w:val="1"/>
      <w:marLeft w:val="0"/>
      <w:marRight w:val="0"/>
      <w:marTop w:val="0"/>
      <w:marBottom w:val="0"/>
      <w:divBdr>
        <w:top w:val="none" w:sz="0" w:space="0" w:color="auto"/>
        <w:left w:val="none" w:sz="0" w:space="0" w:color="auto"/>
        <w:bottom w:val="none" w:sz="0" w:space="0" w:color="auto"/>
        <w:right w:val="none" w:sz="0" w:space="0" w:color="auto"/>
      </w:divBdr>
    </w:div>
    <w:div w:id="1484204263">
      <w:bodyDiv w:val="1"/>
      <w:marLeft w:val="0"/>
      <w:marRight w:val="0"/>
      <w:marTop w:val="0"/>
      <w:marBottom w:val="0"/>
      <w:divBdr>
        <w:top w:val="none" w:sz="0" w:space="0" w:color="auto"/>
        <w:left w:val="none" w:sz="0" w:space="0" w:color="auto"/>
        <w:bottom w:val="none" w:sz="0" w:space="0" w:color="auto"/>
        <w:right w:val="none" w:sz="0" w:space="0" w:color="auto"/>
      </w:divBdr>
    </w:div>
    <w:div w:id="1603338619">
      <w:bodyDiv w:val="1"/>
      <w:marLeft w:val="0"/>
      <w:marRight w:val="0"/>
      <w:marTop w:val="0"/>
      <w:marBottom w:val="0"/>
      <w:divBdr>
        <w:top w:val="none" w:sz="0" w:space="0" w:color="auto"/>
        <w:left w:val="none" w:sz="0" w:space="0" w:color="auto"/>
        <w:bottom w:val="none" w:sz="0" w:space="0" w:color="auto"/>
        <w:right w:val="none" w:sz="0" w:space="0" w:color="auto"/>
      </w:divBdr>
    </w:div>
    <w:div w:id="1664427588">
      <w:bodyDiv w:val="1"/>
      <w:marLeft w:val="0"/>
      <w:marRight w:val="0"/>
      <w:marTop w:val="0"/>
      <w:marBottom w:val="0"/>
      <w:divBdr>
        <w:top w:val="none" w:sz="0" w:space="0" w:color="auto"/>
        <w:left w:val="none" w:sz="0" w:space="0" w:color="auto"/>
        <w:bottom w:val="none" w:sz="0" w:space="0" w:color="auto"/>
        <w:right w:val="none" w:sz="0" w:space="0" w:color="auto"/>
      </w:divBdr>
    </w:div>
    <w:div w:id="20786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CD2786C15440498A74365FEA0F4475"/>
        <w:category>
          <w:name w:val="常规"/>
          <w:gallery w:val="placeholder"/>
        </w:category>
        <w:types>
          <w:type w:val="bbPlcHdr"/>
        </w:types>
        <w:behaviors>
          <w:behavior w:val="content"/>
        </w:behaviors>
        <w:guid w:val="{268E69B5-D980-4FE1-9698-21FB5FD3DEAC}"/>
      </w:docPartPr>
      <w:docPartBody>
        <w:p w:rsidR="00000000" w:rsidRDefault="004740DD">
          <w:pPr>
            <w:pStyle w:val="A4CD2786C15440498A74365FEA0F4475"/>
          </w:pPr>
          <w:r w:rsidRPr="00751A05">
            <w:rPr>
              <w:rStyle w:val="a3"/>
              <w:rFonts w:hint="eastAsia"/>
            </w:rPr>
            <w:t>单击或点击此处输入文字。</w:t>
          </w:r>
        </w:p>
      </w:docPartBody>
    </w:docPart>
    <w:docPart>
      <w:docPartPr>
        <w:name w:val="AB83A94578FD4B1EB076ED4A094C3E09"/>
        <w:category>
          <w:name w:val="常规"/>
          <w:gallery w:val="placeholder"/>
        </w:category>
        <w:types>
          <w:type w:val="bbPlcHdr"/>
        </w:types>
        <w:behaviors>
          <w:behavior w:val="content"/>
        </w:behaviors>
        <w:guid w:val="{7A4C5A57-0DCD-4628-904E-964079981D77}"/>
      </w:docPartPr>
      <w:docPartBody>
        <w:p w:rsidR="00000000" w:rsidRDefault="004740DD">
          <w:pPr>
            <w:pStyle w:val="AB83A94578FD4B1EB076ED4A094C3E09"/>
          </w:pPr>
          <w:r w:rsidRPr="00FB6243">
            <w:rPr>
              <w:rStyle w:val="a3"/>
              <w:rFonts w:hint="eastAsia"/>
            </w:rPr>
            <w:t>选择一项。</w:t>
          </w:r>
        </w:p>
      </w:docPartBody>
    </w:docPart>
    <w:docPart>
      <w:docPartPr>
        <w:name w:val="F055B5EC82AB4E09A9898D01ECBDD42F"/>
        <w:category>
          <w:name w:val="常规"/>
          <w:gallery w:val="placeholder"/>
        </w:category>
        <w:types>
          <w:type w:val="bbPlcHdr"/>
        </w:types>
        <w:behaviors>
          <w:behavior w:val="content"/>
        </w:behaviors>
        <w:guid w:val="{91B88612-23BB-47CB-9431-2C87846F8556}"/>
      </w:docPartPr>
      <w:docPartBody>
        <w:p w:rsidR="00000000" w:rsidRDefault="004740DD">
          <w:pPr>
            <w:pStyle w:val="F055B5EC82AB4E09A9898D01ECBDD42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0DD"/>
    <w:rsid w:val="00474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4CD2786C15440498A74365FEA0F4475">
    <w:name w:val="A4CD2786C15440498A74365FEA0F4475"/>
    <w:pPr>
      <w:widowControl w:val="0"/>
      <w:jc w:val="both"/>
    </w:pPr>
  </w:style>
  <w:style w:type="paragraph" w:customStyle="1" w:styleId="AB83A94578FD4B1EB076ED4A094C3E09">
    <w:name w:val="AB83A94578FD4B1EB076ED4A094C3E09"/>
    <w:pPr>
      <w:widowControl w:val="0"/>
      <w:jc w:val="both"/>
    </w:pPr>
  </w:style>
  <w:style w:type="paragraph" w:customStyle="1" w:styleId="F055B5EC82AB4E09A9898D01ECBDD42F">
    <w:name w:val="F055B5EC82AB4E09A9898D01ECBDD42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907-54C7-453B-8712-3C64AF8A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28</TotalTime>
  <Pages>5</Pages>
  <Words>1117</Words>
  <Characters>1398</Characters>
  <Application>Microsoft Office Word</Application>
  <DocSecurity>0</DocSecurity>
  <Lines>233</Lines>
  <Paragraphs>209</Paragraphs>
  <ScaleCrop>false</ScaleCrop>
  <Company>PCMI</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admin</cp:lastModifiedBy>
  <cp:revision>2</cp:revision>
  <cp:lastPrinted>2021-02-02T08:22:00Z</cp:lastPrinted>
  <dcterms:created xsi:type="dcterms:W3CDTF">2021-09-08T01:52:00Z</dcterms:created>
  <dcterms:modified xsi:type="dcterms:W3CDTF">2021-09-08T02:29:00Z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