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3DA28F3" w14:textId="77777777" w:rsidTr="007B7453">
        <w:tc>
          <w:tcPr>
            <w:tcW w:w="509" w:type="dxa"/>
          </w:tcPr>
          <w:p w14:paraId="63AF3BB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493C42F" w14:textId="2BC76504"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F97F7F" w:rsidRPr="00672BFD">
              <w:rPr>
                <w:rFonts w:ascii="黑体" w:eastAsia="黑体" w:hAnsi="黑体"/>
                <w:sz w:val="21"/>
                <w:szCs w:val="21"/>
              </w:rPr>
            </w:r>
            <w:r w:rsidRPr="00672BFD">
              <w:rPr>
                <w:rFonts w:ascii="黑体" w:eastAsia="黑体" w:hAnsi="黑体"/>
                <w:sz w:val="21"/>
                <w:szCs w:val="21"/>
              </w:rPr>
              <w:fldChar w:fldCharType="separate"/>
            </w:r>
            <w:r w:rsidR="00F97F7F">
              <w:rPr>
                <w:rFonts w:ascii="黑体" w:eastAsia="黑体" w:hAnsi="黑体"/>
                <w:sz w:val="21"/>
                <w:szCs w:val="21"/>
              </w:rPr>
              <w:t>67.140.10</w:t>
            </w:r>
            <w:r w:rsidRPr="00672BFD">
              <w:rPr>
                <w:rFonts w:ascii="黑体" w:eastAsia="黑体" w:hAnsi="黑体"/>
                <w:sz w:val="21"/>
                <w:szCs w:val="21"/>
              </w:rPr>
              <w:fldChar w:fldCharType="end"/>
            </w:r>
            <w:bookmarkEnd w:id="0"/>
          </w:p>
        </w:tc>
      </w:tr>
      <w:tr w:rsidR="007B7453" w:rsidRPr="00672BFD" w14:paraId="4F8F9390" w14:textId="77777777" w:rsidTr="007B7453">
        <w:tc>
          <w:tcPr>
            <w:tcW w:w="509" w:type="dxa"/>
          </w:tcPr>
          <w:p w14:paraId="2361BF0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7E96333" w14:textId="2CD6E2D6"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F97F7F" w:rsidRPr="00672BFD">
              <w:rPr>
                <w:rFonts w:ascii="黑体" w:eastAsia="黑体" w:hAnsi="黑体"/>
                <w:sz w:val="21"/>
                <w:szCs w:val="21"/>
              </w:rPr>
            </w:r>
            <w:r w:rsidRPr="00672BFD">
              <w:rPr>
                <w:rFonts w:ascii="黑体" w:eastAsia="黑体" w:hAnsi="黑体"/>
                <w:sz w:val="21"/>
                <w:szCs w:val="21"/>
              </w:rPr>
              <w:fldChar w:fldCharType="separate"/>
            </w:r>
            <w:r w:rsidR="00F97F7F">
              <w:rPr>
                <w:rFonts w:ascii="黑体" w:eastAsia="黑体" w:hAnsi="黑体" w:hint="eastAsia"/>
                <w:sz w:val="21"/>
                <w:szCs w:val="21"/>
              </w:rPr>
              <w:t>X</w:t>
            </w:r>
            <w:r w:rsidR="00F97F7F">
              <w:rPr>
                <w:rFonts w:ascii="黑体" w:eastAsia="黑体" w:hAnsi="黑体"/>
                <w:sz w:val="21"/>
                <w:szCs w:val="21"/>
              </w:rPr>
              <w:t xml:space="preserve"> 55</w:t>
            </w:r>
            <w:r w:rsidRPr="00672BFD">
              <w:rPr>
                <w:rFonts w:ascii="黑体" w:eastAsia="黑体" w:hAnsi="黑体"/>
                <w:sz w:val="21"/>
                <w:szCs w:val="21"/>
              </w:rPr>
              <w:fldChar w:fldCharType="end"/>
            </w:r>
            <w:bookmarkEnd w:id="1"/>
          </w:p>
        </w:tc>
      </w:tr>
    </w:tbl>
    <w:tbl>
      <w:tblPr>
        <w:tblStyle w:val="afffff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14:paraId="371E8B5C" w14:textId="77777777" w:rsidTr="0086431E">
        <w:trPr>
          <w:trHeight w:val="1128"/>
        </w:trPr>
        <w:tc>
          <w:tcPr>
            <w:tcW w:w="4990" w:type="dxa"/>
          </w:tcPr>
          <w:bookmarkStart w:id="2" w:name="_Hlk26473981"/>
          <w:p w14:paraId="521CD4DA" w14:textId="0409BC20" w:rsidR="00F77D98" w:rsidRPr="00F77D98" w:rsidRDefault="00F77D98" w:rsidP="0086431E">
            <w:pPr>
              <w:pStyle w:val="affff5"/>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sidR="00F97F7F">
              <w:rPr>
                <w:rFonts w:hint="eastAsia"/>
              </w:rPr>
              <w:t>GH</w:t>
            </w:r>
            <w:r>
              <w:fldChar w:fldCharType="end"/>
            </w:r>
            <w:bookmarkEnd w:id="3"/>
          </w:p>
        </w:tc>
      </w:tr>
    </w:tbl>
    <w:p w14:paraId="29D50BEF" w14:textId="3B9B4EFC" w:rsidR="0000040A" w:rsidRPr="007B7453" w:rsidRDefault="0000040A" w:rsidP="000107E0">
      <w:pPr>
        <w:pStyle w:val="affff6"/>
        <w:framePr w:w="9639" w:h="624" w:hRule="exact" w:hSpace="181" w:vSpace="181" w:wrap="around" w:hAnchor="page" w:x="1305" w:y="2269"/>
        <w:rPr>
          <w:rFonts w:ascii="黑体" w:eastAsia="黑体" w:hAnsi="黑体"/>
          <w:b w:val="0"/>
          <w:bCs w:val="0"/>
          <w:w w:val="100"/>
          <w:sz w:val="48"/>
          <w:szCs w:val="48"/>
        </w:rPr>
      </w:pPr>
      <w:r w:rsidRPr="007B7453">
        <w:rPr>
          <w:rFonts w:ascii="黑体" w:eastAsia="黑体" w:hAnsi="黑体" w:hint="eastAsia"/>
          <w:b w:val="0"/>
          <w:bCs w:val="0"/>
          <w:w w:val="100"/>
          <w:sz w:val="48"/>
          <w:szCs w:val="48"/>
        </w:rPr>
        <w:t>中华人民共和国</w:t>
      </w:r>
      <w:r w:rsidR="007B7453" w:rsidRPr="005207F4">
        <w:rPr>
          <w:rFonts w:ascii="黑体" w:eastAsia="黑体"/>
          <w:b w:val="0"/>
          <w:bCs w:val="0"/>
          <w:w w:val="100"/>
          <w:sz w:val="48"/>
        </w:rPr>
        <w:fldChar w:fldCharType="begin">
          <w:ffData>
            <w:name w:val="c2"/>
            <w:enabled/>
            <w:calcOnExit w:val="0"/>
            <w:textInput/>
          </w:ffData>
        </w:fldChar>
      </w:r>
      <w:bookmarkStart w:id="4" w:name="c2"/>
      <w:r w:rsidR="007B7453" w:rsidRPr="005207F4">
        <w:rPr>
          <w:rFonts w:ascii="黑体" w:eastAsia="黑体"/>
          <w:b w:val="0"/>
          <w:bCs w:val="0"/>
          <w:w w:val="100"/>
          <w:sz w:val="48"/>
        </w:rPr>
        <w:instrText xml:space="preserve"> FORMTEXT </w:instrText>
      </w:r>
      <w:r w:rsidR="00F97F7F" w:rsidRPr="005207F4">
        <w:rPr>
          <w:rFonts w:ascii="黑体" w:eastAsia="黑体"/>
          <w:b w:val="0"/>
          <w:bCs w:val="0"/>
          <w:w w:val="100"/>
          <w:sz w:val="48"/>
        </w:rPr>
      </w:r>
      <w:r w:rsidR="007B7453" w:rsidRPr="005207F4">
        <w:rPr>
          <w:rFonts w:ascii="黑体" w:eastAsia="黑体"/>
          <w:b w:val="0"/>
          <w:bCs w:val="0"/>
          <w:w w:val="100"/>
          <w:sz w:val="48"/>
        </w:rPr>
        <w:fldChar w:fldCharType="separate"/>
      </w:r>
      <w:r w:rsidR="00F97F7F">
        <w:rPr>
          <w:rFonts w:ascii="黑体" w:eastAsia="黑体" w:hint="eastAsia"/>
          <w:b w:val="0"/>
          <w:bCs w:val="0"/>
          <w:w w:val="100"/>
          <w:sz w:val="48"/>
        </w:rPr>
        <w:t>供销合作</w:t>
      </w:r>
      <w:r w:rsidR="007B7453" w:rsidRPr="005207F4">
        <w:rPr>
          <w:rFonts w:ascii="黑体" w:eastAsia="黑体"/>
          <w:b w:val="0"/>
          <w:bCs w:val="0"/>
          <w:w w:val="100"/>
          <w:sz w:val="48"/>
        </w:rPr>
        <w:fldChar w:fldCharType="end"/>
      </w:r>
      <w:bookmarkEnd w:id="4"/>
      <w:r w:rsidR="007B7453">
        <w:rPr>
          <w:rFonts w:ascii="黑体" w:eastAsia="黑体" w:hAnsi="黑体" w:hint="eastAsia"/>
          <w:b w:val="0"/>
          <w:bCs w:val="0"/>
          <w:w w:val="100"/>
          <w:sz w:val="48"/>
          <w:szCs w:val="48"/>
        </w:rPr>
        <w:t>行业标准</w:t>
      </w:r>
    </w:p>
    <w:bookmarkEnd w:id="2"/>
    <w:p w14:paraId="6D379C8C" w14:textId="77777777" w:rsidR="00AA456B" w:rsidRPr="00994782" w:rsidRDefault="00994782" w:rsidP="00A952D7">
      <w:pPr>
        <w:pStyle w:val="affffffffff3"/>
        <w:framePr w:wrap="auto"/>
        <w:rPr>
          <w:lang w:val="fr-FR"/>
        </w:rPr>
      </w:pPr>
      <w:r>
        <w:fldChar w:fldCharType="begin">
          <w:ffData>
            <w:name w:val="文字1"/>
            <w:enabled/>
            <w:calcOnExit w:val="0"/>
            <w:textInput>
              <w:default w:val="XX/T"/>
            </w:textInput>
          </w:ffData>
        </w:fldChar>
      </w:r>
      <w:bookmarkStart w:id="5" w:name="文字1"/>
      <w:r w:rsidRPr="00994782">
        <w:rPr>
          <w:lang w:val="fr-FR"/>
        </w:rPr>
        <w:instrText xml:space="preserve"> FORMTEXT </w:instrText>
      </w:r>
      <w:r>
        <w:fldChar w:fldCharType="separate"/>
      </w:r>
      <w:r w:rsidRPr="00994782">
        <w:rPr>
          <w:lang w:val="fr-FR"/>
        </w:rPr>
        <w:t>XX/T</w:t>
      </w:r>
      <w:r>
        <w:fldChar w:fldCharType="end"/>
      </w:r>
      <w:bookmarkEnd w:id="5"/>
      <w:r w:rsidR="00234784" w:rsidRPr="00994782">
        <w:rPr>
          <w:lang w:val="fr-FR"/>
        </w:rPr>
        <w:t xml:space="preserve"> </w:t>
      </w:r>
      <w:r w:rsidR="002634BC">
        <w:fldChar w:fldCharType="begin">
          <w:ffData>
            <w:name w:val="NSTD_CODE_F"/>
            <w:enabled/>
            <w:calcOnExit w:val="0"/>
            <w:textInput>
              <w:default w:val="XXXXX"/>
            </w:textInput>
          </w:ffData>
        </w:fldChar>
      </w:r>
      <w:bookmarkStart w:id="6" w:name="NSTD_CODE_F"/>
      <w:r w:rsidR="002634BC" w:rsidRPr="00A61D48">
        <w:rPr>
          <w:lang w:val="fr-FR"/>
        </w:rPr>
        <w:instrText xml:space="preserve"> FORMTEXT </w:instrText>
      </w:r>
      <w:r w:rsidR="002634BC">
        <w:fldChar w:fldCharType="separate"/>
      </w:r>
      <w:r w:rsidR="002634BC" w:rsidRPr="00A61D48">
        <w:rPr>
          <w:lang w:val="fr-FR"/>
        </w:rPr>
        <w:t>XXXXX</w:t>
      </w:r>
      <w:r w:rsidR="002634BC">
        <w:fldChar w:fldCharType="end"/>
      </w:r>
      <w:bookmarkEnd w:id="6"/>
      <w:r w:rsidR="004644A6" w:rsidRPr="0099478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994782">
        <w:rPr>
          <w:lang w:val="fr-FR"/>
        </w:rPr>
        <w:instrText xml:space="preserve"> FORMTEXT </w:instrText>
      </w:r>
      <w:r w:rsidR="00087A77">
        <w:fldChar w:fldCharType="separate"/>
      </w:r>
      <w:r w:rsidR="00087A77" w:rsidRPr="00994782">
        <w:rPr>
          <w:lang w:val="fr-FR"/>
        </w:rPr>
        <w:t>XXXX</w:t>
      </w:r>
      <w:r w:rsidR="00087A77">
        <w:fldChar w:fldCharType="end"/>
      </w:r>
      <w:bookmarkEnd w:id="7"/>
    </w:p>
    <w:p w14:paraId="097DA711" w14:textId="77777777" w:rsidR="00E846C8" w:rsidRPr="00A61D48" w:rsidRDefault="00087A77" w:rsidP="00A952D7">
      <w:pPr>
        <w:pStyle w:val="affffffffff4"/>
        <w:framePr w:wrap="auto"/>
        <w:rPr>
          <w:rFonts w:hAnsi="黑体"/>
          <w:lang w:val="fr-FR"/>
        </w:rPr>
      </w:pPr>
      <w:r w:rsidRPr="001E4882">
        <w:rPr>
          <w:rFonts w:hAnsi="黑体"/>
        </w:rPr>
        <w:fldChar w:fldCharType="begin">
          <w:ffData>
            <w:name w:val="OSTD_CODE"/>
            <w:enabled/>
            <w:calcOnExit w:val="0"/>
            <w:textInput/>
          </w:ffData>
        </w:fldChar>
      </w:r>
      <w:bookmarkStart w:id="8"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6D686E">
        <w:rPr>
          <w:rFonts w:hAnsi="黑体"/>
        </w:rPr>
        <w:t>代替</w:t>
      </w:r>
      <w:r w:rsidR="006D686E" w:rsidRPr="00A61D48">
        <w:rPr>
          <w:rFonts w:hAnsi="黑体"/>
          <w:lang w:val="fr-FR"/>
        </w:rPr>
        <w:t xml:space="preserve"> XX/T</w:t>
      </w:r>
      <w:r w:rsidRPr="001E4882">
        <w:rPr>
          <w:rFonts w:hAnsi="黑体"/>
        </w:rPr>
        <w:fldChar w:fldCharType="end"/>
      </w:r>
      <w:bookmarkEnd w:id="8"/>
    </w:p>
    <w:p w14:paraId="347EE28F" w14:textId="77777777" w:rsidR="008F70BD" w:rsidRPr="00F77D98" w:rsidRDefault="007439EB" w:rsidP="007B7453">
      <w:pPr>
        <w:spacing w:line="240" w:lineRule="auto"/>
        <w:rPr>
          <w:rFonts w:ascii="黑体" w:eastAsia="黑体" w:hAnsi="黑体"/>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F67A0E1" wp14:editId="35939CF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738B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02C66850" w14:textId="77777777" w:rsidR="006816A4" w:rsidRPr="00F77D98" w:rsidRDefault="006816A4" w:rsidP="0036429C">
      <w:pPr>
        <w:pStyle w:val="affff6"/>
        <w:framePr w:w="9639" w:h="6976" w:hRule="exact" w:hSpace="0" w:vSpace="0" w:wrap="around" w:hAnchor="page" w:y="6408"/>
        <w:jc w:val="center"/>
        <w:rPr>
          <w:rFonts w:ascii="黑体" w:eastAsia="黑体" w:hAnsi="黑体"/>
          <w:b w:val="0"/>
          <w:bCs w:val="0"/>
          <w:w w:val="100"/>
          <w:lang w:val="fr-FR"/>
        </w:rPr>
      </w:pPr>
    </w:p>
    <w:p w14:paraId="109C68CE" w14:textId="15504E60" w:rsidR="006816A4" w:rsidRPr="00F97F7F" w:rsidRDefault="005E6318" w:rsidP="00463B77">
      <w:pPr>
        <w:pStyle w:val="affffffffff5"/>
        <w:framePr w:h="6974" w:hRule="exact" w:wrap="around" w:x="1419" w:anchorLock="1"/>
        <w:rPr>
          <w:lang w:val="fr-FR"/>
        </w:rPr>
      </w:pPr>
      <w:r>
        <w:fldChar w:fldCharType="begin">
          <w:ffData>
            <w:name w:val="CSTD_NAME"/>
            <w:enabled/>
            <w:calcOnExit w:val="0"/>
            <w:textInput>
              <w:default w:val="点击此处添加标准名称"/>
            </w:textInput>
          </w:ffData>
        </w:fldChar>
      </w:r>
      <w:bookmarkStart w:id="9" w:name="CSTD_NAME"/>
      <w:r w:rsidRPr="00F97F7F">
        <w:rPr>
          <w:lang w:val="fr-FR"/>
        </w:rPr>
        <w:instrText xml:space="preserve"> FORMTEXT </w:instrText>
      </w:r>
      <w:r>
        <w:fldChar w:fldCharType="separate"/>
      </w:r>
      <w:r w:rsidR="00F97F7F">
        <w:rPr>
          <w:rFonts w:hint="eastAsia"/>
        </w:rPr>
        <w:t>雅安藏茶原料要求</w:t>
      </w:r>
      <w:r>
        <w:fldChar w:fldCharType="end"/>
      </w:r>
      <w:bookmarkEnd w:id="9"/>
    </w:p>
    <w:p w14:paraId="5B6D72F7" w14:textId="77777777" w:rsidR="00815419" w:rsidRPr="00F97F7F" w:rsidRDefault="00815419" w:rsidP="00324EDD">
      <w:pPr>
        <w:framePr w:w="9639" w:h="6974" w:hRule="exact" w:wrap="around" w:vAnchor="page" w:hAnchor="page" w:x="1419" w:y="6408" w:anchorLock="1"/>
        <w:ind w:left="-1418"/>
        <w:rPr>
          <w:lang w:val="fr-FR"/>
        </w:rPr>
      </w:pPr>
    </w:p>
    <w:p w14:paraId="10E04D31" w14:textId="235693C9" w:rsidR="00755402" w:rsidRPr="00F97F7F" w:rsidRDefault="0076744F" w:rsidP="00463B77">
      <w:pPr>
        <w:pStyle w:val="afffffff5"/>
        <w:framePr w:w="9639" w:h="6974" w:hRule="exact" w:wrap="around" w:vAnchor="page" w:hAnchor="page" w:x="1419" w:y="6408" w:anchorLock="1"/>
        <w:textAlignment w:val="bottom"/>
        <w:rPr>
          <w:rFonts w:eastAsia="黑体"/>
          <w:noProof/>
          <w:szCs w:val="28"/>
          <w:lang w:val="fr-FR"/>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Pr="00F97F7F">
        <w:rPr>
          <w:rFonts w:eastAsia="黑体"/>
          <w:noProof/>
          <w:szCs w:val="28"/>
          <w:lang w:val="fr-FR"/>
        </w:rPr>
        <w:instrText xml:space="preserve"> FORMTEXT </w:instrText>
      </w:r>
      <w:r w:rsidR="00F97F7F">
        <w:rPr>
          <w:rFonts w:eastAsia="黑体"/>
          <w:noProof/>
          <w:szCs w:val="28"/>
        </w:rPr>
      </w:r>
      <w:r>
        <w:rPr>
          <w:rFonts w:eastAsia="黑体"/>
          <w:noProof/>
          <w:szCs w:val="28"/>
        </w:rPr>
        <w:fldChar w:fldCharType="separate"/>
      </w:r>
      <w:r w:rsidR="00F97F7F" w:rsidRPr="00F97F7F">
        <w:rPr>
          <w:rFonts w:eastAsia="黑体"/>
          <w:noProof/>
          <w:szCs w:val="28"/>
          <w:lang w:val="fr-FR"/>
        </w:rPr>
        <w:t xml:space="preserve"> </w:t>
      </w:r>
      <w:r>
        <w:rPr>
          <w:rFonts w:eastAsia="黑体"/>
          <w:noProof/>
          <w:szCs w:val="28"/>
        </w:rPr>
        <w:fldChar w:fldCharType="end"/>
      </w:r>
      <w:bookmarkEnd w:id="10"/>
    </w:p>
    <w:p w14:paraId="07FE1404" w14:textId="77777777" w:rsidR="00815419" w:rsidRPr="00F97F7F" w:rsidRDefault="00815419" w:rsidP="00324EDD">
      <w:pPr>
        <w:framePr w:w="9639" w:h="6974" w:hRule="exact" w:wrap="around" w:vAnchor="page" w:hAnchor="page" w:x="1419" w:y="6408" w:anchorLock="1"/>
        <w:spacing w:line="760" w:lineRule="exact"/>
        <w:ind w:left="-1418"/>
        <w:rPr>
          <w:lang w:val="fr-FR"/>
        </w:rPr>
      </w:pPr>
    </w:p>
    <w:p w14:paraId="39528E4F" w14:textId="6BDCD6D6"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noProof/>
          <w:szCs w:val="28"/>
        </w:rPr>
        <w:instrText xml:space="preserve"> FORMTEXT </w:instrText>
      </w:r>
      <w:r w:rsidR="00F97F7F">
        <w:rPr>
          <w:rFonts w:eastAsia="黑体"/>
          <w:noProof/>
          <w:szCs w:val="28"/>
        </w:rPr>
      </w:r>
      <w:r>
        <w:rPr>
          <w:rFonts w:eastAsia="黑体"/>
          <w:noProof/>
          <w:szCs w:val="28"/>
        </w:rPr>
        <w:fldChar w:fldCharType="separate"/>
      </w:r>
      <w:r w:rsidR="00F97F7F">
        <w:rPr>
          <w:rFonts w:eastAsia="黑体"/>
          <w:noProof/>
          <w:szCs w:val="28"/>
        </w:rPr>
        <w:t> </w:t>
      </w:r>
      <w:r w:rsidR="00F97F7F">
        <w:rPr>
          <w:rFonts w:eastAsia="黑体"/>
          <w:noProof/>
          <w:szCs w:val="28"/>
        </w:rPr>
        <w:t> </w:t>
      </w:r>
      <w:r w:rsidR="00F97F7F">
        <w:rPr>
          <w:rFonts w:eastAsia="黑体"/>
          <w:noProof/>
          <w:szCs w:val="28"/>
        </w:rPr>
        <w:t> </w:t>
      </w:r>
      <w:r w:rsidR="00F97F7F">
        <w:rPr>
          <w:rFonts w:eastAsia="黑体"/>
          <w:noProof/>
          <w:szCs w:val="28"/>
        </w:rPr>
        <w:t> </w:t>
      </w:r>
      <w:r w:rsidR="00F97F7F">
        <w:rPr>
          <w:rFonts w:eastAsia="黑体"/>
          <w:noProof/>
          <w:szCs w:val="28"/>
        </w:rPr>
        <w:t> </w:t>
      </w:r>
      <w:r>
        <w:rPr>
          <w:rFonts w:eastAsia="黑体"/>
          <w:noProof/>
          <w:szCs w:val="28"/>
        </w:rPr>
        <w:fldChar w:fldCharType="end"/>
      </w:r>
      <w:bookmarkEnd w:id="11"/>
    </w:p>
    <w:p w14:paraId="2F2A30A9" w14:textId="26A77729"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F97F7F">
        <w:rPr>
          <w:noProof/>
          <w:sz w:val="24"/>
          <w:szCs w:val="28"/>
        </w:rPr>
      </w:r>
      <w:r w:rsidR="00B41527">
        <w:rPr>
          <w:noProof/>
          <w:sz w:val="24"/>
          <w:szCs w:val="28"/>
        </w:rPr>
        <w:fldChar w:fldCharType="separate"/>
      </w:r>
      <w:r>
        <w:rPr>
          <w:noProof/>
          <w:sz w:val="24"/>
          <w:szCs w:val="28"/>
        </w:rPr>
        <w:fldChar w:fldCharType="end"/>
      </w:r>
      <w:bookmarkEnd w:id="12"/>
    </w:p>
    <w:p w14:paraId="00999392"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1EBF0927" w14:textId="53D0286A"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F97F7F" w:rsidRPr="00A6537A">
        <w:rPr>
          <w:b/>
          <w:noProof/>
          <w:sz w:val="21"/>
          <w:szCs w:val="28"/>
        </w:rPr>
      </w:r>
      <w:r w:rsidR="00B41527">
        <w:rPr>
          <w:b/>
          <w:noProof/>
          <w:sz w:val="21"/>
          <w:szCs w:val="28"/>
        </w:rPr>
        <w:fldChar w:fldCharType="separate"/>
      </w:r>
      <w:r w:rsidRPr="00A6537A">
        <w:rPr>
          <w:b/>
          <w:noProof/>
          <w:sz w:val="21"/>
          <w:szCs w:val="28"/>
        </w:rPr>
        <w:fldChar w:fldCharType="end"/>
      </w:r>
      <w:bookmarkEnd w:id="14"/>
    </w:p>
    <w:p w14:paraId="21CEF117"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1B03CF1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7C2D863A" w14:textId="4039F242" w:rsidR="007B7453" w:rsidRPr="004D189E" w:rsidRDefault="007B7453" w:rsidP="00E33542">
      <w:pPr>
        <w:pStyle w:val="affffffff5"/>
        <w:framePr w:h="584" w:hRule="exact" w:hSpace="181" w:vSpace="181" w:wrap="around" w:y="14800"/>
        <w:rPr>
          <w:rFonts w:hAnsi="黑体"/>
        </w:rPr>
      </w:pPr>
      <w:r w:rsidRPr="004D189E">
        <w:rPr>
          <w:rFonts w:hAnsi="黑体"/>
          <w:w w:val="100"/>
          <w:sz w:val="28"/>
        </w:rPr>
        <w:fldChar w:fldCharType="begin">
          <w:ffData>
            <w:name w:val="fm"/>
            <w:enabled/>
            <w:calcOnExit w:val="0"/>
            <w:textInput/>
          </w:ffData>
        </w:fldChar>
      </w:r>
      <w:bookmarkStart w:id="21" w:name="fm"/>
      <w:r w:rsidRPr="004D189E">
        <w:rPr>
          <w:rFonts w:hAnsi="黑体"/>
          <w:w w:val="100"/>
          <w:sz w:val="28"/>
        </w:rPr>
        <w:instrText xml:space="preserve"> FORMTEXT </w:instrText>
      </w:r>
      <w:r w:rsidR="00F97F7F" w:rsidRPr="004D189E">
        <w:rPr>
          <w:rFonts w:hAnsi="黑体"/>
          <w:w w:val="100"/>
          <w:sz w:val="28"/>
        </w:rPr>
      </w:r>
      <w:r w:rsidRPr="004D189E">
        <w:rPr>
          <w:rFonts w:hAnsi="黑体"/>
          <w:w w:val="100"/>
          <w:sz w:val="28"/>
        </w:rPr>
        <w:fldChar w:fldCharType="separate"/>
      </w:r>
      <w:r w:rsidR="00F97F7F">
        <w:rPr>
          <w:rFonts w:hAnsi="黑体" w:hint="eastAsia"/>
          <w:w w:val="100"/>
          <w:sz w:val="28"/>
        </w:rPr>
        <w:t>中华全国供销合作总社</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Pr="00D34CB7">
        <w:rPr>
          <w:rStyle w:val="afffffffffffa"/>
          <w:rFonts w:hAnsi="黑体" w:hint="eastAsia"/>
          <w:position w:val="0"/>
        </w:rPr>
        <w:t>发</w:t>
      </w:r>
      <w:r w:rsidRPr="00D34CB7">
        <w:rPr>
          <w:rStyle w:val="afffffffffffa"/>
          <w:rFonts w:hAnsi="黑体" w:hint="eastAsia"/>
          <w:spacing w:val="0"/>
          <w:position w:val="0"/>
        </w:rPr>
        <w:t>布</w:t>
      </w:r>
    </w:p>
    <w:p w14:paraId="79835CD6" w14:textId="77777777" w:rsidR="00A02BAE" w:rsidRPr="00CD50A1" w:rsidRDefault="006A37B9" w:rsidP="00A02BAE">
      <w:pPr>
        <w:rPr>
          <w:rFonts w:ascii="宋体" w:hAnsi="宋体"/>
          <w:sz w:val="28"/>
          <w:szCs w:val="28"/>
        </w:rPr>
        <w:sectPr w:rsidR="00A02BAE" w:rsidRPr="00CD50A1" w:rsidSect="00DF4A1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AF9D000" wp14:editId="5CAD7E2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7848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2B4EFA8A" w14:textId="77777777" w:rsidR="00F97F7F" w:rsidRDefault="00F97F7F" w:rsidP="00F97F7F">
      <w:pPr>
        <w:pStyle w:val="a6"/>
        <w:spacing w:after="360"/>
      </w:pPr>
      <w:bookmarkStart w:id="22" w:name="BookMark2"/>
      <w:r w:rsidRPr="00F97F7F">
        <w:rPr>
          <w:spacing w:val="320"/>
        </w:rPr>
        <w:lastRenderedPageBreak/>
        <w:t>前</w:t>
      </w:r>
      <w:r>
        <w:t>言</w:t>
      </w:r>
    </w:p>
    <w:p w14:paraId="2F0DB9F0" w14:textId="77777777" w:rsidR="00F97F7F" w:rsidRDefault="00F97F7F" w:rsidP="00F97F7F">
      <w:pPr>
        <w:pStyle w:val="affffb"/>
        <w:ind w:firstLine="420"/>
        <w:rPr>
          <w:rFonts w:hint="eastAsia"/>
        </w:rPr>
      </w:pPr>
      <w:r>
        <w:rPr>
          <w:rFonts w:hint="eastAsia"/>
        </w:rPr>
        <w:t>本文件按照GB/T 1.1—2020《标准化工作导则  第1部分：标准化文件的结构和起草规则》的规定起草。</w:t>
      </w:r>
    </w:p>
    <w:p w14:paraId="1B076D41" w14:textId="6B659CBB" w:rsidR="00F97F7F" w:rsidRDefault="00F97F7F" w:rsidP="00F97F7F">
      <w:pPr>
        <w:pStyle w:val="affffb"/>
        <w:ind w:firstLine="420"/>
        <w:rPr>
          <w:rFonts w:hint="eastAsia"/>
        </w:rPr>
      </w:pPr>
      <w:r>
        <w:rPr>
          <w:rFonts w:hint="eastAsia"/>
        </w:rPr>
        <w:t>本文件由中国茶叶流通协会提出。</w:t>
      </w:r>
    </w:p>
    <w:p w14:paraId="521C3A0E" w14:textId="6199E60E" w:rsidR="00F97F7F" w:rsidRDefault="00F97F7F" w:rsidP="00F97F7F">
      <w:pPr>
        <w:pStyle w:val="affffb"/>
        <w:ind w:firstLine="420"/>
        <w:rPr>
          <w:rFonts w:hint="eastAsia"/>
        </w:rPr>
      </w:pPr>
      <w:r>
        <w:rPr>
          <w:rFonts w:hint="eastAsia"/>
        </w:rPr>
        <w:t>本文件由</w:t>
      </w:r>
      <w:r w:rsidRPr="00F97F7F">
        <w:rPr>
          <w:rFonts w:hint="eastAsia"/>
        </w:rPr>
        <w:t>全国茶叶标准化技术委员会（SAC/TC339）</w:t>
      </w:r>
      <w:r>
        <w:rPr>
          <w:rFonts w:hint="eastAsia"/>
        </w:rPr>
        <w:t>归口。</w:t>
      </w:r>
    </w:p>
    <w:p w14:paraId="3F31EAFE" w14:textId="77777777" w:rsidR="00F97F7F" w:rsidRDefault="00F97F7F" w:rsidP="00F97F7F">
      <w:pPr>
        <w:pStyle w:val="affffb"/>
        <w:ind w:firstLine="420"/>
        <w:rPr>
          <w:rFonts w:hint="eastAsia"/>
        </w:rPr>
      </w:pPr>
      <w:r>
        <w:rPr>
          <w:rFonts w:hint="eastAsia"/>
        </w:rPr>
        <w:t>本文件起草单位：</w:t>
      </w:r>
    </w:p>
    <w:p w14:paraId="4DEFA2C9" w14:textId="77777777" w:rsidR="00F97F7F" w:rsidRDefault="00F97F7F" w:rsidP="00F97F7F">
      <w:pPr>
        <w:pStyle w:val="affffb"/>
        <w:ind w:firstLine="420"/>
        <w:rPr>
          <w:rFonts w:hint="eastAsia"/>
        </w:rPr>
      </w:pPr>
      <w:r>
        <w:rPr>
          <w:rFonts w:hint="eastAsia"/>
        </w:rPr>
        <w:t>本文件主要起草人：</w:t>
      </w:r>
    </w:p>
    <w:p w14:paraId="62A89BA8" w14:textId="77777777" w:rsidR="00F97F7F" w:rsidRDefault="00F97F7F" w:rsidP="00F97F7F">
      <w:pPr>
        <w:pStyle w:val="affffb"/>
        <w:ind w:firstLine="420"/>
      </w:pPr>
    </w:p>
    <w:p w14:paraId="50FB6161" w14:textId="08B6AA1C" w:rsidR="00F97F7F" w:rsidRPr="00F97F7F" w:rsidRDefault="00F97F7F" w:rsidP="00F97F7F">
      <w:pPr>
        <w:pStyle w:val="affffb"/>
        <w:ind w:firstLine="420"/>
        <w:sectPr w:rsidR="00F97F7F" w:rsidRPr="00F97F7F" w:rsidSect="00F97F7F">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linePitch="312"/>
        </w:sectPr>
      </w:pPr>
    </w:p>
    <w:p w14:paraId="3F8D666B" w14:textId="4734D5D0" w:rsidR="00894836" w:rsidRPr="0064528D" w:rsidRDefault="00894836" w:rsidP="00093D25">
      <w:pPr>
        <w:spacing w:line="20" w:lineRule="exact"/>
        <w:jc w:val="center"/>
        <w:rPr>
          <w:rFonts w:ascii="黑体" w:eastAsia="黑体" w:hAnsi="黑体"/>
          <w:sz w:val="32"/>
          <w:szCs w:val="32"/>
        </w:rPr>
      </w:pPr>
      <w:bookmarkStart w:id="23" w:name="BookMark4"/>
      <w:bookmarkEnd w:id="22"/>
    </w:p>
    <w:p w14:paraId="2E9EE74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E39ABD3D6664CC794E3D3B719F9CAD3"/>
        </w:placeholder>
      </w:sdtPr>
      <w:sdtEndPr/>
      <w:sdtContent>
        <w:bookmarkStart w:id="24" w:name="NEW_STAND_NAME" w:displacedByCustomXml="prev"/>
        <w:p w14:paraId="211B1816" w14:textId="7D830A3E" w:rsidR="00F26B7E" w:rsidRPr="00F26B7E" w:rsidRDefault="00F97F7F" w:rsidP="00F97F7F">
          <w:pPr>
            <w:pStyle w:val="afffffffff8"/>
            <w:spacing w:beforeLines="100" w:before="240" w:afterLines="220" w:after="528"/>
          </w:pPr>
          <w:r>
            <w:rPr>
              <w:rFonts w:hint="eastAsia"/>
            </w:rPr>
            <w:t>雅安藏茶原料要求</w:t>
          </w:r>
        </w:p>
      </w:sdtContent>
    </w:sdt>
    <w:bookmarkEnd w:id="24" w:displacedByCustomXml="prev"/>
    <w:p w14:paraId="2777CB8D"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14:paraId="53F863A6" w14:textId="6E0F0CEC" w:rsidR="00F97F7F" w:rsidRDefault="00F97F7F" w:rsidP="00F97F7F">
      <w:pPr>
        <w:pStyle w:val="affffb"/>
        <w:ind w:firstLine="420"/>
        <w:rPr>
          <w:rFonts w:hint="eastAsia"/>
        </w:rPr>
      </w:pPr>
      <w:bookmarkStart w:id="33" w:name="_Toc17233326"/>
      <w:bookmarkStart w:id="34" w:name="_Toc17233334"/>
      <w:bookmarkStart w:id="35" w:name="_Toc24884212"/>
      <w:bookmarkStart w:id="36" w:name="_Toc24884219"/>
      <w:bookmarkStart w:id="37" w:name="_Toc26648466"/>
      <w:r>
        <w:rPr>
          <w:rFonts w:hint="eastAsia"/>
        </w:rPr>
        <w:t>本</w:t>
      </w:r>
      <w:r>
        <w:rPr>
          <w:rFonts w:hint="eastAsia"/>
        </w:rPr>
        <w:t>文件</w:t>
      </w:r>
      <w:r>
        <w:rPr>
          <w:rFonts w:hint="eastAsia"/>
        </w:rPr>
        <w:t>规定了雅安藏茶原料的范围、规范性引用文件、术语和定义、技术要求、检验方法、检验规则、运输和贮存。</w:t>
      </w:r>
    </w:p>
    <w:p w14:paraId="39C8A59B" w14:textId="708E7C89" w:rsidR="008B0C9C" w:rsidRDefault="00F97F7F" w:rsidP="00F97F7F">
      <w:pPr>
        <w:pStyle w:val="affffb"/>
        <w:ind w:firstLine="420"/>
      </w:pPr>
      <w:r>
        <w:rPr>
          <w:rFonts w:hint="eastAsia"/>
        </w:rPr>
        <w:t>本</w:t>
      </w:r>
      <w:r>
        <w:rPr>
          <w:rFonts w:hint="eastAsia"/>
        </w:rPr>
        <w:t>文件</w:t>
      </w:r>
      <w:r>
        <w:rPr>
          <w:rFonts w:hint="eastAsia"/>
        </w:rPr>
        <w:t>适用于一芽五叶以内的茶树新梢（或同等嫩度对夹叶）为原料，经过杀青、揉捻、渥堆、干燥等工艺制成的雅安藏茶原料茶</w:t>
      </w:r>
    </w:p>
    <w:p w14:paraId="61860CCA" w14:textId="77777777" w:rsidR="00E2552F" w:rsidRDefault="00E2552F" w:rsidP="00A77CCB">
      <w:pPr>
        <w:pStyle w:val="affc"/>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71E18F0B98E74D72995791F4BF1A37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EA58748" w14:textId="77777777"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629F86" w14:textId="554AF572" w:rsidR="00F97F7F" w:rsidRDefault="00F97F7F" w:rsidP="00F97F7F">
      <w:pPr>
        <w:pStyle w:val="affffb"/>
        <w:ind w:firstLine="420"/>
        <w:rPr>
          <w:rFonts w:hint="eastAsia"/>
        </w:rPr>
      </w:pPr>
      <w:r>
        <w:rPr>
          <w:rFonts w:hint="eastAsia"/>
        </w:rPr>
        <w:t xml:space="preserve">GB 5009.3 </w:t>
      </w:r>
      <w:r>
        <w:t xml:space="preserve"> </w:t>
      </w:r>
      <w:r>
        <w:rPr>
          <w:rFonts w:hint="eastAsia"/>
        </w:rPr>
        <w:t>食品安全国家标准 食品中水分的测定</w:t>
      </w:r>
    </w:p>
    <w:p w14:paraId="188E9CB1" w14:textId="0134A614" w:rsidR="00F97F7F" w:rsidRDefault="00F97F7F" w:rsidP="00F97F7F">
      <w:pPr>
        <w:pStyle w:val="affffb"/>
        <w:ind w:firstLine="420"/>
        <w:rPr>
          <w:rFonts w:hint="eastAsia"/>
        </w:rPr>
      </w:pPr>
      <w:r>
        <w:rPr>
          <w:rFonts w:hint="eastAsia"/>
        </w:rPr>
        <w:t xml:space="preserve">GB 5009.4 </w:t>
      </w:r>
      <w:r>
        <w:t xml:space="preserve"> </w:t>
      </w:r>
      <w:r>
        <w:rPr>
          <w:rFonts w:hint="eastAsia"/>
        </w:rPr>
        <w:t>食品安全国家标准 食品中灰分的测定</w:t>
      </w:r>
    </w:p>
    <w:p w14:paraId="321DF0F1" w14:textId="77777777" w:rsidR="00F97F7F" w:rsidRDefault="00F97F7F" w:rsidP="00F97F7F">
      <w:pPr>
        <w:pStyle w:val="affffb"/>
        <w:ind w:firstLine="420"/>
        <w:rPr>
          <w:rFonts w:hint="eastAsia"/>
        </w:rPr>
      </w:pPr>
      <w:r>
        <w:rPr>
          <w:rFonts w:hint="eastAsia"/>
        </w:rPr>
        <w:t>GB 5009.12  食品安全国家标准 食品中铅的测定</w:t>
      </w:r>
    </w:p>
    <w:p w14:paraId="41B121B2" w14:textId="77777777" w:rsidR="00F97F7F" w:rsidRDefault="00F97F7F" w:rsidP="00F97F7F">
      <w:pPr>
        <w:pStyle w:val="affffb"/>
        <w:ind w:leftChars="200" w:left="2100" w:hangingChars="800" w:hanging="1680"/>
        <w:rPr>
          <w:rFonts w:hint="eastAsia"/>
        </w:rPr>
      </w:pPr>
      <w:r>
        <w:rPr>
          <w:rFonts w:hint="eastAsia"/>
        </w:rPr>
        <w:t>GB 23200.112  食品安全国家标准 植物源性食品中9种氨基甲酸酯类农药及其代谢物残留量的测定-液相色谱柱后衍生法</w:t>
      </w:r>
    </w:p>
    <w:p w14:paraId="436682D4" w14:textId="77777777" w:rsidR="00F97F7F" w:rsidRDefault="00F97F7F" w:rsidP="00F97F7F">
      <w:pPr>
        <w:pStyle w:val="affffb"/>
        <w:ind w:firstLine="420"/>
        <w:rPr>
          <w:rFonts w:hint="eastAsia"/>
        </w:rPr>
      </w:pPr>
      <w:r>
        <w:rPr>
          <w:rFonts w:hint="eastAsia"/>
        </w:rPr>
        <w:t>GB 23200.13  食品安全国家标准 茶叶中448种农药及相关化学品残留量的测定 液相色谱-质谱法</w:t>
      </w:r>
    </w:p>
    <w:p w14:paraId="4EB5DEB3" w14:textId="77777777" w:rsidR="00F97F7F" w:rsidRDefault="00F97F7F" w:rsidP="00F97F7F">
      <w:pPr>
        <w:pStyle w:val="affffb"/>
        <w:ind w:firstLine="420"/>
        <w:rPr>
          <w:rFonts w:hint="eastAsia"/>
        </w:rPr>
      </w:pPr>
      <w:r>
        <w:rPr>
          <w:rFonts w:hint="eastAsia"/>
        </w:rPr>
        <w:t>GB 23200.26  食品安全国家标准 茶叶中9种有机杂环类农药残留的检测方法</w:t>
      </w:r>
    </w:p>
    <w:p w14:paraId="322D5125" w14:textId="695DD53C" w:rsidR="00F97F7F" w:rsidRDefault="00F97F7F" w:rsidP="00F97F7F">
      <w:pPr>
        <w:pStyle w:val="affffb"/>
        <w:ind w:firstLine="420"/>
        <w:rPr>
          <w:rFonts w:hint="eastAsia"/>
        </w:rPr>
      </w:pPr>
      <w:r>
        <w:rPr>
          <w:rFonts w:hint="eastAsia"/>
        </w:rPr>
        <w:t xml:space="preserve">GB 23200.108 </w:t>
      </w:r>
      <w:r>
        <w:t xml:space="preserve"> </w:t>
      </w:r>
      <w:r>
        <w:rPr>
          <w:rFonts w:hint="eastAsia"/>
        </w:rPr>
        <w:t>食品安全国家标准 植物源食品中草铵膦残留量的测定 液相色谱-质谱联用法</w:t>
      </w:r>
    </w:p>
    <w:p w14:paraId="24EEFEDC" w14:textId="77777777" w:rsidR="00F97F7F" w:rsidRDefault="00F97F7F" w:rsidP="00F97F7F">
      <w:pPr>
        <w:pStyle w:val="affffb"/>
        <w:ind w:leftChars="200" w:left="1890" w:hangingChars="700" w:hanging="1470"/>
      </w:pPr>
      <w:r>
        <w:rPr>
          <w:rFonts w:hint="eastAsia"/>
        </w:rPr>
        <w:t xml:space="preserve">GB 23200.113 </w:t>
      </w:r>
      <w:r>
        <w:t xml:space="preserve"> </w:t>
      </w:r>
      <w:r>
        <w:rPr>
          <w:rFonts w:hint="eastAsia"/>
        </w:rPr>
        <w:t xml:space="preserve">食品安全国家标准 植物源食品中208种农药及其代谢物残留量的测定 </w:t>
      </w:r>
    </w:p>
    <w:p w14:paraId="0F8EC34C" w14:textId="269B0A83" w:rsidR="00F97F7F" w:rsidRDefault="00F97F7F" w:rsidP="00F97F7F">
      <w:pPr>
        <w:pStyle w:val="affffb"/>
        <w:ind w:leftChars="900" w:left="1890" w:firstLineChars="0" w:firstLine="0"/>
        <w:rPr>
          <w:rFonts w:hint="eastAsia"/>
        </w:rPr>
      </w:pPr>
      <w:r>
        <w:rPr>
          <w:rFonts w:hint="eastAsia"/>
        </w:rPr>
        <w:t>气相色谱-质谱联用法</w:t>
      </w:r>
    </w:p>
    <w:p w14:paraId="72E6FFB1" w14:textId="6C7B0737" w:rsidR="00F97F7F" w:rsidRDefault="00F97F7F" w:rsidP="00F97F7F">
      <w:pPr>
        <w:pStyle w:val="affffb"/>
        <w:ind w:firstLine="420"/>
        <w:rPr>
          <w:rFonts w:hint="eastAsia"/>
        </w:rPr>
      </w:pPr>
      <w:r>
        <w:rPr>
          <w:rFonts w:hint="eastAsia"/>
        </w:rPr>
        <w:t xml:space="preserve">GB/T 5009.176 </w:t>
      </w:r>
      <w:r>
        <w:t xml:space="preserve"> </w:t>
      </w:r>
      <w:r>
        <w:rPr>
          <w:rFonts w:hint="eastAsia"/>
        </w:rPr>
        <w:t>茶叶、水果、食用植物油中三氯杀螨醇的测定</w:t>
      </w:r>
    </w:p>
    <w:p w14:paraId="06D7288E" w14:textId="77777777" w:rsidR="00F97F7F" w:rsidRDefault="00F97F7F" w:rsidP="00F97F7F">
      <w:pPr>
        <w:pStyle w:val="affffb"/>
        <w:ind w:firstLine="420"/>
        <w:rPr>
          <w:rFonts w:hint="eastAsia"/>
        </w:rPr>
      </w:pPr>
      <w:r>
        <w:rPr>
          <w:rFonts w:hint="eastAsia"/>
        </w:rPr>
        <w:t>GB/T 8302  茶 取样</w:t>
      </w:r>
    </w:p>
    <w:p w14:paraId="073B738E" w14:textId="77777777" w:rsidR="00F97F7F" w:rsidRDefault="00F97F7F" w:rsidP="00F97F7F">
      <w:pPr>
        <w:pStyle w:val="affffb"/>
        <w:ind w:firstLine="420"/>
        <w:rPr>
          <w:rFonts w:hint="eastAsia"/>
        </w:rPr>
      </w:pPr>
      <w:r>
        <w:rPr>
          <w:rFonts w:hint="eastAsia"/>
        </w:rPr>
        <w:t>GB/T 8303  茶 磨碎试样的制备及干物质含量测定</w:t>
      </w:r>
    </w:p>
    <w:p w14:paraId="0ECCC942" w14:textId="77777777" w:rsidR="00F97F7F" w:rsidRDefault="00F97F7F" w:rsidP="00F97F7F">
      <w:pPr>
        <w:pStyle w:val="affffb"/>
        <w:ind w:firstLine="420"/>
        <w:rPr>
          <w:rFonts w:hint="eastAsia"/>
        </w:rPr>
      </w:pPr>
      <w:r>
        <w:rPr>
          <w:rFonts w:hint="eastAsia"/>
        </w:rPr>
        <w:t>GB/T 8305  茶 水浸出物测定</w:t>
      </w:r>
    </w:p>
    <w:p w14:paraId="6151A511" w14:textId="77777777" w:rsidR="00F97F7F" w:rsidRDefault="00F97F7F" w:rsidP="00F97F7F">
      <w:pPr>
        <w:pStyle w:val="affffb"/>
        <w:ind w:firstLine="420"/>
        <w:rPr>
          <w:rFonts w:hint="eastAsia"/>
        </w:rPr>
      </w:pPr>
      <w:r>
        <w:rPr>
          <w:rFonts w:hint="eastAsia"/>
        </w:rPr>
        <w:t>GB/T 9833.1  紧压茶 花砖茶</w:t>
      </w:r>
    </w:p>
    <w:p w14:paraId="22EC1546" w14:textId="77777777" w:rsidR="00F97F7F" w:rsidRDefault="00F97F7F" w:rsidP="00F97F7F">
      <w:pPr>
        <w:pStyle w:val="affffb"/>
        <w:ind w:firstLine="420"/>
        <w:rPr>
          <w:rFonts w:hint="eastAsia"/>
        </w:rPr>
      </w:pPr>
      <w:r>
        <w:rPr>
          <w:rFonts w:hint="eastAsia"/>
        </w:rPr>
        <w:t>GB/T 23204  茶叶中519种农药及其相关化学品残留量的测定 气相色谱-质谱法</w:t>
      </w:r>
    </w:p>
    <w:p w14:paraId="55F8EE87" w14:textId="67B5A8D8" w:rsidR="00F97F7F" w:rsidRDefault="00F97F7F" w:rsidP="00F97F7F">
      <w:pPr>
        <w:pStyle w:val="affffb"/>
        <w:ind w:firstLine="420"/>
        <w:rPr>
          <w:rFonts w:hint="eastAsia"/>
        </w:rPr>
      </w:pPr>
      <w:r>
        <w:rPr>
          <w:rFonts w:hint="eastAsia"/>
        </w:rPr>
        <w:t xml:space="preserve">GB/T 23379 </w:t>
      </w:r>
      <w:r>
        <w:t xml:space="preserve"> </w:t>
      </w:r>
      <w:r>
        <w:rPr>
          <w:rFonts w:hint="eastAsia"/>
        </w:rPr>
        <w:t>水果、蔬菜及茶叶中吡虫啉残留的测定 高效液相色谱法</w:t>
      </w:r>
    </w:p>
    <w:p w14:paraId="4B247F0C" w14:textId="77777777" w:rsidR="00F97F7F" w:rsidRDefault="00F97F7F" w:rsidP="00F97F7F">
      <w:pPr>
        <w:pStyle w:val="affffb"/>
        <w:ind w:firstLine="420"/>
        <w:rPr>
          <w:rFonts w:hint="eastAsia"/>
        </w:rPr>
      </w:pPr>
      <w:r>
        <w:rPr>
          <w:rFonts w:hint="eastAsia"/>
        </w:rPr>
        <w:t>GB/T 23776  茶叶感官审评方法</w:t>
      </w:r>
    </w:p>
    <w:p w14:paraId="5F43D68E" w14:textId="522AC2E7" w:rsidR="00AA6EC9" w:rsidRPr="00F97F7F" w:rsidRDefault="00F97F7F" w:rsidP="00F97F7F">
      <w:pPr>
        <w:pStyle w:val="affffb"/>
        <w:ind w:firstLine="420"/>
      </w:pPr>
      <w:r>
        <w:rPr>
          <w:rFonts w:hint="eastAsia"/>
        </w:rPr>
        <w:t>GH/T 1233  雅安藏茶企业良好生产规范</w:t>
      </w:r>
    </w:p>
    <w:p w14:paraId="488AFA19" w14:textId="77777777" w:rsidR="00B265BC" w:rsidRPr="00E030F9" w:rsidRDefault="00FD59EB" w:rsidP="00FD59EB">
      <w:pPr>
        <w:pStyle w:val="affc"/>
        <w:spacing w:before="240" w:after="240"/>
      </w:pPr>
      <w:r>
        <w:rPr>
          <w:rFonts w:hint="eastAsia"/>
          <w:szCs w:val="21"/>
        </w:rPr>
        <w:t>术语和定义</w:t>
      </w:r>
    </w:p>
    <w:bookmarkStart w:id="41" w:name="_Toc26986532" w:displacedByCustomXml="next"/>
    <w:bookmarkEnd w:id="41" w:displacedByCustomXml="next"/>
    <w:sdt>
      <w:sdtPr>
        <w:id w:val="-1909835108"/>
        <w:placeholder>
          <w:docPart w:val="00EA442E485C45EEBE44160C748BC4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6A97C3B" w14:textId="519AC50A" w:rsidR="003C010C" w:rsidRDefault="00F97F7F" w:rsidP="00BA263B">
          <w:pPr>
            <w:pStyle w:val="affffb"/>
            <w:ind w:firstLine="420"/>
          </w:pPr>
          <w:r>
            <w:t>下列术语和定义适用于本文件。</w:t>
          </w:r>
        </w:p>
      </w:sdtContent>
    </w:sdt>
    <w:p w14:paraId="7F0FB387" w14:textId="08502C35" w:rsidR="004B3E93" w:rsidRDefault="00F97F7F" w:rsidP="00F97F7F">
      <w:pPr>
        <w:pStyle w:val="afffffffffff5"/>
        <w:ind w:left="420" w:hangingChars="200" w:hanging="420"/>
        <w:rPr>
          <w:rFonts w:ascii="黑体" w:eastAsia="黑体" w:hAnsi="黑体"/>
        </w:rPr>
      </w:pPr>
      <w:r w:rsidRPr="00F97F7F">
        <w:rPr>
          <w:rFonts w:ascii="黑体" w:eastAsia="黑体" w:hAnsi="黑体"/>
        </w:rPr>
        <w:br/>
      </w:r>
      <w:r>
        <w:rPr>
          <w:rFonts w:ascii="黑体" w:eastAsia="黑体" w:hAnsi="黑体" w:hint="eastAsia"/>
        </w:rPr>
        <w:t xml:space="preserve">黑毛茶 </w:t>
      </w:r>
      <w:r>
        <w:rPr>
          <w:rFonts w:ascii="黑体" w:eastAsia="黑体" w:hAnsi="黑体"/>
        </w:rPr>
        <w:t>Raw Tibetan tea</w:t>
      </w:r>
    </w:p>
    <w:p w14:paraId="06BCA5FA" w14:textId="5F59EDEA" w:rsidR="00F97F7F" w:rsidRDefault="00F97F7F" w:rsidP="00F97F7F">
      <w:pPr>
        <w:pStyle w:val="affffb"/>
        <w:ind w:firstLine="420"/>
      </w:pPr>
      <w:r w:rsidRPr="00F97F7F">
        <w:rPr>
          <w:rFonts w:hint="eastAsia"/>
        </w:rPr>
        <w:t>以一芽五叶以内的茶树鲜叶（或同等嫩度对夹叶）为原料、经过摊放、杀青、初揉（及脱梗）、初烘（或晒或炒）、渥堆（发酵）、复烘（或晒或炒）、复揉、足烘（或晒或炒）等工序加工而成，属于初制品</w:t>
      </w:r>
      <w:r>
        <w:rPr>
          <w:rFonts w:hint="eastAsia"/>
        </w:rPr>
        <w:t>。</w:t>
      </w:r>
    </w:p>
    <w:p w14:paraId="18091AA1" w14:textId="5FE1E27D" w:rsidR="00F97F7F" w:rsidRDefault="00F97F7F" w:rsidP="00F97F7F">
      <w:pPr>
        <w:pStyle w:val="afffffffffff5"/>
        <w:ind w:left="420" w:hangingChars="200" w:hanging="420"/>
        <w:rPr>
          <w:rFonts w:ascii="黑体" w:eastAsia="黑体" w:hAnsi="黑体"/>
        </w:rPr>
      </w:pPr>
      <w:r w:rsidRPr="00F97F7F">
        <w:rPr>
          <w:rFonts w:ascii="黑体" w:eastAsia="黑体" w:hAnsi="黑体"/>
        </w:rPr>
        <w:br/>
      </w:r>
      <w:r>
        <w:rPr>
          <w:rFonts w:ascii="黑体" w:eastAsia="黑体" w:hAnsi="黑体" w:hint="eastAsia"/>
        </w:rPr>
        <w:t>渥堆</w:t>
      </w:r>
    </w:p>
    <w:p w14:paraId="77BAC413" w14:textId="0EB585F5" w:rsidR="00F97F7F" w:rsidRDefault="00F97F7F" w:rsidP="00F97F7F">
      <w:pPr>
        <w:pStyle w:val="affffb"/>
        <w:ind w:firstLine="420"/>
      </w:pPr>
      <w:r w:rsidRPr="00F97F7F">
        <w:rPr>
          <w:rFonts w:hint="eastAsia"/>
        </w:rPr>
        <w:t>在湿热和微生物的作用下，使茶叶中多酚类发生以氧化聚合为主的一系列生化反应的加工工序</w:t>
      </w:r>
      <w:r>
        <w:rPr>
          <w:rFonts w:hint="eastAsia"/>
        </w:rPr>
        <w:t>。</w:t>
      </w:r>
    </w:p>
    <w:p w14:paraId="64E0B1F6" w14:textId="076CF5EC" w:rsidR="00F97F7F" w:rsidRDefault="00F97F7F" w:rsidP="00F97F7F">
      <w:pPr>
        <w:pStyle w:val="afffffffffff5"/>
        <w:ind w:left="420" w:hangingChars="200" w:hanging="420"/>
        <w:rPr>
          <w:rFonts w:ascii="黑体" w:eastAsia="黑体" w:hAnsi="黑体"/>
        </w:rPr>
      </w:pPr>
      <w:r w:rsidRPr="00F97F7F">
        <w:rPr>
          <w:rFonts w:ascii="黑体" w:eastAsia="黑体" w:hAnsi="黑体"/>
        </w:rPr>
        <w:lastRenderedPageBreak/>
        <w:br/>
      </w:r>
      <w:r>
        <w:rPr>
          <w:rFonts w:ascii="黑体" w:eastAsia="黑体" w:hAnsi="黑体" w:hint="eastAsia"/>
        </w:rPr>
        <w:t>复制</w:t>
      </w:r>
    </w:p>
    <w:p w14:paraId="7A232384" w14:textId="76AC6BF0" w:rsidR="00F97F7F" w:rsidRDefault="00F97F7F" w:rsidP="00F97F7F">
      <w:pPr>
        <w:pStyle w:val="affffb"/>
        <w:ind w:firstLine="420"/>
      </w:pPr>
      <w:r w:rsidRPr="00F97F7F">
        <w:rPr>
          <w:rFonts w:hint="eastAsia"/>
        </w:rPr>
        <w:t>属于再制工艺。是指以绿茶（或发酵程度不一致的黑毛茶）为原料，经过发水、堆放（回潮）、蒸揉、渥堆（发酵）、复烘（或晒或炒）、足烘（或晒或炒）等工序的总称</w:t>
      </w:r>
      <w:r>
        <w:rPr>
          <w:rFonts w:hint="eastAsia"/>
        </w:rPr>
        <w:t>。</w:t>
      </w:r>
    </w:p>
    <w:p w14:paraId="4FB5C4A2" w14:textId="75598FF2" w:rsidR="00F97F7F" w:rsidRDefault="00F97F7F" w:rsidP="00F97F7F">
      <w:pPr>
        <w:pStyle w:val="affc"/>
        <w:spacing w:before="240" w:after="240"/>
      </w:pPr>
      <w:r>
        <w:rPr>
          <w:rFonts w:hint="eastAsia"/>
        </w:rPr>
        <w:t>技术要求</w:t>
      </w:r>
    </w:p>
    <w:p w14:paraId="07F4309A" w14:textId="65FCC17D" w:rsidR="00F97F7F" w:rsidRDefault="00F97F7F" w:rsidP="00F97F7F">
      <w:pPr>
        <w:pStyle w:val="affd"/>
        <w:spacing w:before="120" w:after="120"/>
      </w:pPr>
      <w:r>
        <w:rPr>
          <w:rFonts w:hint="eastAsia"/>
        </w:rPr>
        <w:t>基本要求</w:t>
      </w:r>
    </w:p>
    <w:p w14:paraId="2C97BDDE" w14:textId="21EDA3BE" w:rsidR="00F97F7F" w:rsidRDefault="00F97F7F" w:rsidP="00F97F7F">
      <w:pPr>
        <w:pStyle w:val="afffffffff1"/>
      </w:pPr>
      <w:r w:rsidRPr="00F97F7F">
        <w:rPr>
          <w:rFonts w:hint="eastAsia"/>
        </w:rPr>
        <w:t>生产场所应符合GH/T 1233-2018的要求</w:t>
      </w:r>
      <w:r>
        <w:rPr>
          <w:rFonts w:hint="eastAsia"/>
        </w:rPr>
        <w:t>。</w:t>
      </w:r>
    </w:p>
    <w:p w14:paraId="34AF63A6" w14:textId="2FC0F711" w:rsidR="00F97F7F" w:rsidRDefault="00F97F7F" w:rsidP="00F97F7F">
      <w:pPr>
        <w:pStyle w:val="afffffffff1"/>
      </w:pPr>
      <w:r w:rsidRPr="00F97F7F">
        <w:rPr>
          <w:rFonts w:hint="eastAsia"/>
        </w:rPr>
        <w:t>原料中不得添加非茶类物质</w:t>
      </w:r>
      <w:r>
        <w:rPr>
          <w:rFonts w:hint="eastAsia"/>
        </w:rPr>
        <w:t>。</w:t>
      </w:r>
    </w:p>
    <w:p w14:paraId="18D3261D" w14:textId="3A4051E4" w:rsidR="00F97F7F" w:rsidRDefault="00F97F7F" w:rsidP="00F97F7F">
      <w:pPr>
        <w:pStyle w:val="afffffffff1"/>
      </w:pPr>
      <w:r w:rsidRPr="00F97F7F">
        <w:rPr>
          <w:rFonts w:hint="eastAsia"/>
        </w:rPr>
        <w:t>不应采用绿茶外的其他茶类复制成雅安藏茶原料</w:t>
      </w:r>
      <w:r>
        <w:rPr>
          <w:rFonts w:hint="eastAsia"/>
        </w:rPr>
        <w:t>。</w:t>
      </w:r>
    </w:p>
    <w:p w14:paraId="50925D96" w14:textId="25AA9273" w:rsidR="00F97F7F" w:rsidRDefault="00F97F7F" w:rsidP="00F97F7F">
      <w:pPr>
        <w:pStyle w:val="affd"/>
        <w:spacing w:before="120" w:after="120"/>
      </w:pPr>
      <w:r>
        <w:rPr>
          <w:rFonts w:hint="eastAsia"/>
        </w:rPr>
        <w:t>感官指标</w:t>
      </w:r>
    </w:p>
    <w:p w14:paraId="1BC10CD0" w14:textId="22CF2162" w:rsidR="00F97F7F" w:rsidRDefault="00F97F7F" w:rsidP="00F97F7F">
      <w:pPr>
        <w:pStyle w:val="affffb"/>
        <w:ind w:firstLine="420"/>
      </w:pPr>
      <w:r>
        <w:rPr>
          <w:rFonts w:hint="eastAsia"/>
        </w:rPr>
        <w:t>感官指标应符合表1规定。</w:t>
      </w:r>
    </w:p>
    <w:p w14:paraId="7F406911" w14:textId="15369F3C" w:rsidR="00F97F7F" w:rsidRDefault="00F97F7F" w:rsidP="00F97F7F">
      <w:pPr>
        <w:pStyle w:val="aff2"/>
        <w:spacing w:before="120" w:after="120"/>
      </w:pPr>
      <w:r>
        <w:rPr>
          <w:rFonts w:hint="eastAsia"/>
        </w:rPr>
        <w:t>感官指标</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4"/>
        <w:gridCol w:w="2977"/>
        <w:gridCol w:w="5063"/>
      </w:tblGrid>
      <w:tr w:rsidR="00F97F7F" w:rsidRPr="00F97F7F" w14:paraId="50BD7E48" w14:textId="77777777" w:rsidTr="00F97F7F">
        <w:trPr>
          <w:trHeight w:val="454"/>
        </w:trPr>
        <w:tc>
          <w:tcPr>
            <w:tcW w:w="698" w:type="pct"/>
            <w:tcBorders>
              <w:top w:val="single" w:sz="4" w:space="0" w:color="000000"/>
              <w:left w:val="single" w:sz="4" w:space="0" w:color="000000"/>
              <w:bottom w:val="single" w:sz="4" w:space="0" w:color="000000"/>
              <w:right w:val="single" w:sz="4" w:space="0" w:color="000000"/>
            </w:tcBorders>
            <w:vAlign w:val="center"/>
            <w:hideMark/>
          </w:tcPr>
          <w:p w14:paraId="0480E9DD"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等级</w:t>
            </w:r>
          </w:p>
        </w:tc>
        <w:tc>
          <w:tcPr>
            <w:tcW w:w="1593" w:type="pct"/>
            <w:tcBorders>
              <w:top w:val="single" w:sz="4" w:space="0" w:color="000000"/>
              <w:left w:val="nil"/>
              <w:bottom w:val="single" w:sz="4" w:space="0" w:color="000000"/>
              <w:right w:val="single" w:sz="4" w:space="0" w:color="000000"/>
            </w:tcBorders>
            <w:vAlign w:val="center"/>
            <w:hideMark/>
          </w:tcPr>
          <w:p w14:paraId="60988392"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外形</w:t>
            </w:r>
          </w:p>
        </w:tc>
        <w:tc>
          <w:tcPr>
            <w:tcW w:w="2709" w:type="pct"/>
            <w:tcBorders>
              <w:top w:val="single" w:sz="4" w:space="0" w:color="000000"/>
              <w:left w:val="nil"/>
              <w:bottom w:val="single" w:sz="4" w:space="0" w:color="000000"/>
              <w:right w:val="single" w:sz="4" w:space="0" w:color="000000"/>
            </w:tcBorders>
            <w:vAlign w:val="center"/>
            <w:hideMark/>
          </w:tcPr>
          <w:p w14:paraId="55FC7265"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内质</w:t>
            </w:r>
          </w:p>
        </w:tc>
      </w:tr>
      <w:tr w:rsidR="00F97F7F" w:rsidRPr="00F97F7F" w14:paraId="49606BB3" w14:textId="77777777" w:rsidTr="00F97F7F">
        <w:trPr>
          <w:trHeight w:val="454"/>
        </w:trPr>
        <w:tc>
          <w:tcPr>
            <w:tcW w:w="698" w:type="pct"/>
            <w:tcBorders>
              <w:top w:val="single" w:sz="4" w:space="0" w:color="000000"/>
              <w:left w:val="single" w:sz="4" w:space="0" w:color="000000"/>
              <w:bottom w:val="single" w:sz="4" w:space="0" w:color="000000"/>
              <w:right w:val="single" w:sz="4" w:space="0" w:color="000000"/>
            </w:tcBorders>
            <w:vAlign w:val="center"/>
            <w:hideMark/>
          </w:tcPr>
          <w:p w14:paraId="10A27816"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一级</w:t>
            </w:r>
          </w:p>
        </w:tc>
        <w:tc>
          <w:tcPr>
            <w:tcW w:w="1593" w:type="pct"/>
            <w:tcBorders>
              <w:top w:val="single" w:sz="4" w:space="0" w:color="000000"/>
              <w:left w:val="nil"/>
              <w:bottom w:val="single" w:sz="4" w:space="0" w:color="000000"/>
              <w:right w:val="single" w:sz="4" w:space="0" w:color="000000"/>
            </w:tcBorders>
            <w:vAlign w:val="center"/>
            <w:hideMark/>
          </w:tcPr>
          <w:p w14:paraId="43E594FF"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条索紧细、色泽黑油润</w:t>
            </w:r>
          </w:p>
        </w:tc>
        <w:tc>
          <w:tcPr>
            <w:tcW w:w="2709" w:type="pct"/>
            <w:tcBorders>
              <w:top w:val="single" w:sz="4" w:space="0" w:color="000000"/>
              <w:left w:val="nil"/>
              <w:bottom w:val="single" w:sz="4" w:space="0" w:color="000000"/>
              <w:right w:val="single" w:sz="4" w:space="0" w:color="000000"/>
            </w:tcBorders>
            <w:vAlign w:val="center"/>
            <w:hideMark/>
          </w:tcPr>
          <w:p w14:paraId="5991CC88"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香气纯浓、滋味醇厚、汤色红、明亮、叶底青褐</w:t>
            </w:r>
          </w:p>
        </w:tc>
      </w:tr>
      <w:tr w:rsidR="00F97F7F" w:rsidRPr="00F97F7F" w14:paraId="4BFB8DF1" w14:textId="77777777" w:rsidTr="00F97F7F">
        <w:trPr>
          <w:trHeight w:val="454"/>
        </w:trPr>
        <w:tc>
          <w:tcPr>
            <w:tcW w:w="698" w:type="pct"/>
            <w:tcBorders>
              <w:top w:val="single" w:sz="4" w:space="0" w:color="000000"/>
              <w:left w:val="single" w:sz="4" w:space="0" w:color="000000"/>
              <w:bottom w:val="single" w:sz="4" w:space="0" w:color="000000"/>
              <w:right w:val="single" w:sz="4" w:space="0" w:color="000000"/>
            </w:tcBorders>
            <w:vAlign w:val="center"/>
            <w:hideMark/>
          </w:tcPr>
          <w:p w14:paraId="13109A41"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二级</w:t>
            </w:r>
          </w:p>
        </w:tc>
        <w:tc>
          <w:tcPr>
            <w:tcW w:w="1593" w:type="pct"/>
            <w:tcBorders>
              <w:top w:val="single" w:sz="4" w:space="0" w:color="000000"/>
              <w:left w:val="nil"/>
              <w:bottom w:val="single" w:sz="4" w:space="0" w:color="000000"/>
              <w:right w:val="single" w:sz="4" w:space="0" w:color="000000"/>
            </w:tcBorders>
            <w:vAlign w:val="center"/>
            <w:hideMark/>
          </w:tcPr>
          <w:p w14:paraId="7EFA7C7C"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条索圆直、紧结，色泽黑润</w:t>
            </w:r>
          </w:p>
        </w:tc>
        <w:tc>
          <w:tcPr>
            <w:tcW w:w="2709" w:type="pct"/>
            <w:tcBorders>
              <w:top w:val="single" w:sz="4" w:space="0" w:color="000000"/>
              <w:left w:val="nil"/>
              <w:bottom w:val="single" w:sz="4" w:space="0" w:color="000000"/>
              <w:right w:val="single" w:sz="4" w:space="0" w:color="000000"/>
            </w:tcBorders>
            <w:vAlign w:val="center"/>
            <w:hideMark/>
          </w:tcPr>
          <w:p w14:paraId="6A86AF2F"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香气纯浓、滋味醇厚、汤色红、尚亮、叶底青褐</w:t>
            </w:r>
          </w:p>
        </w:tc>
      </w:tr>
      <w:tr w:rsidR="00F97F7F" w:rsidRPr="00F97F7F" w14:paraId="54D7B138" w14:textId="77777777" w:rsidTr="00F97F7F">
        <w:trPr>
          <w:trHeight w:val="454"/>
        </w:trPr>
        <w:tc>
          <w:tcPr>
            <w:tcW w:w="698" w:type="pct"/>
            <w:tcBorders>
              <w:top w:val="single" w:sz="4" w:space="0" w:color="000000"/>
              <w:left w:val="single" w:sz="4" w:space="0" w:color="000000"/>
              <w:bottom w:val="single" w:sz="4" w:space="0" w:color="000000"/>
              <w:right w:val="single" w:sz="4" w:space="0" w:color="000000"/>
            </w:tcBorders>
            <w:vAlign w:val="center"/>
            <w:hideMark/>
          </w:tcPr>
          <w:p w14:paraId="0C8137A9"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三级</w:t>
            </w:r>
          </w:p>
        </w:tc>
        <w:tc>
          <w:tcPr>
            <w:tcW w:w="1593" w:type="pct"/>
            <w:tcBorders>
              <w:top w:val="single" w:sz="4" w:space="0" w:color="000000"/>
              <w:left w:val="nil"/>
              <w:bottom w:val="single" w:sz="4" w:space="0" w:color="000000"/>
              <w:right w:val="single" w:sz="4" w:space="0" w:color="000000"/>
            </w:tcBorders>
            <w:vAlign w:val="center"/>
            <w:hideMark/>
          </w:tcPr>
          <w:p w14:paraId="54411174"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条索尚紧，色泽黑褐、尚润</w:t>
            </w:r>
          </w:p>
        </w:tc>
        <w:tc>
          <w:tcPr>
            <w:tcW w:w="2709" w:type="pct"/>
            <w:tcBorders>
              <w:top w:val="single" w:sz="4" w:space="0" w:color="000000"/>
              <w:left w:val="nil"/>
              <w:bottom w:val="single" w:sz="4" w:space="0" w:color="000000"/>
              <w:right w:val="single" w:sz="4" w:space="0" w:color="000000"/>
            </w:tcBorders>
            <w:vAlign w:val="center"/>
            <w:hideMark/>
          </w:tcPr>
          <w:p w14:paraId="5F477EC8"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香气纯正、滋味醇和、汤色橙红尚亮、叶底棕褐</w:t>
            </w:r>
          </w:p>
        </w:tc>
      </w:tr>
      <w:tr w:rsidR="00F97F7F" w:rsidRPr="00F97F7F" w14:paraId="656B6705" w14:textId="77777777" w:rsidTr="00F97F7F">
        <w:trPr>
          <w:trHeight w:val="454"/>
        </w:trPr>
        <w:tc>
          <w:tcPr>
            <w:tcW w:w="698" w:type="pct"/>
            <w:tcBorders>
              <w:top w:val="single" w:sz="4" w:space="0" w:color="000000"/>
              <w:left w:val="single" w:sz="4" w:space="0" w:color="000000"/>
              <w:bottom w:val="single" w:sz="4" w:space="0" w:color="000000"/>
              <w:right w:val="single" w:sz="4" w:space="0" w:color="000000"/>
            </w:tcBorders>
            <w:vAlign w:val="center"/>
            <w:hideMark/>
          </w:tcPr>
          <w:p w14:paraId="71B6A721"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四级</w:t>
            </w:r>
          </w:p>
        </w:tc>
        <w:tc>
          <w:tcPr>
            <w:tcW w:w="1593" w:type="pct"/>
            <w:tcBorders>
              <w:top w:val="single" w:sz="4" w:space="0" w:color="000000"/>
              <w:left w:val="nil"/>
              <w:bottom w:val="single" w:sz="4" w:space="0" w:color="000000"/>
              <w:right w:val="single" w:sz="4" w:space="0" w:color="000000"/>
            </w:tcBorders>
            <w:vAlign w:val="center"/>
            <w:hideMark/>
          </w:tcPr>
          <w:p w14:paraId="07368B83"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条索欠紧，呈泥鳅状、色泽黄褐</w:t>
            </w:r>
          </w:p>
        </w:tc>
        <w:tc>
          <w:tcPr>
            <w:tcW w:w="2709" w:type="pct"/>
            <w:tcBorders>
              <w:top w:val="single" w:sz="4" w:space="0" w:color="000000"/>
              <w:left w:val="nil"/>
              <w:bottom w:val="single" w:sz="4" w:space="0" w:color="000000"/>
              <w:right w:val="single" w:sz="4" w:space="0" w:color="000000"/>
            </w:tcBorders>
            <w:vAlign w:val="center"/>
            <w:hideMark/>
          </w:tcPr>
          <w:p w14:paraId="5292D111" w14:textId="77777777" w:rsidR="00F97F7F" w:rsidRPr="00F97F7F" w:rsidRDefault="00F97F7F" w:rsidP="00F97F7F">
            <w:pPr>
              <w:spacing w:line="240" w:lineRule="auto"/>
              <w:jc w:val="center"/>
              <w:rPr>
                <w:sz w:val="18"/>
                <w:szCs w:val="18"/>
              </w:rPr>
            </w:pPr>
            <w:r w:rsidRPr="00F97F7F">
              <w:rPr>
                <w:rFonts w:ascii="宋体" w:hAnsi="宋体" w:hint="eastAsia"/>
                <w:sz w:val="18"/>
                <w:szCs w:val="18"/>
              </w:rPr>
              <w:t>香气纯和、滋味纯和、汤色橙黄尚亮、叶底棕褐</w:t>
            </w:r>
          </w:p>
        </w:tc>
      </w:tr>
    </w:tbl>
    <w:p w14:paraId="6B876FD9" w14:textId="1374379C" w:rsidR="00F97F7F" w:rsidRDefault="00C61783" w:rsidP="00F97F7F">
      <w:pPr>
        <w:pStyle w:val="affd"/>
        <w:spacing w:before="120" w:after="120"/>
      </w:pPr>
      <w:r>
        <w:rPr>
          <w:rFonts w:hint="eastAsia"/>
        </w:rPr>
        <w:t>理化指标要求</w:t>
      </w:r>
    </w:p>
    <w:p w14:paraId="6C860568" w14:textId="52578ECD" w:rsidR="00C61783" w:rsidRDefault="00C61783" w:rsidP="00C61783">
      <w:pPr>
        <w:pStyle w:val="affffb"/>
        <w:ind w:firstLine="420"/>
      </w:pPr>
      <w:r w:rsidRPr="00C61783">
        <w:rPr>
          <w:rFonts w:hint="eastAsia"/>
        </w:rPr>
        <w:t>理化指标应符合表2规定</w:t>
      </w:r>
      <w:r>
        <w:rPr>
          <w:rFonts w:hint="eastAsia"/>
        </w:rPr>
        <w:t>。</w:t>
      </w:r>
    </w:p>
    <w:p w14:paraId="040E4038" w14:textId="790824F4" w:rsidR="00C61783" w:rsidRDefault="00C61783" w:rsidP="00C61783">
      <w:pPr>
        <w:pStyle w:val="aff2"/>
        <w:spacing w:before="120" w:after="120"/>
      </w:pPr>
      <w:r>
        <w:rPr>
          <w:rFonts w:hint="eastAsia"/>
        </w:rPr>
        <w:t>理化指标</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8"/>
        <w:gridCol w:w="1869"/>
        <w:gridCol w:w="1869"/>
        <w:gridCol w:w="1869"/>
        <w:gridCol w:w="1869"/>
      </w:tblGrid>
      <w:tr w:rsidR="00C61783" w:rsidRPr="00C61783" w14:paraId="7E31D7D4" w14:textId="77777777" w:rsidTr="00C61783">
        <w:trPr>
          <w:trHeight w:val="454"/>
          <w:jc w:val="center"/>
        </w:trPr>
        <w:tc>
          <w:tcPr>
            <w:tcW w:w="1000" w:type="pct"/>
            <w:tcBorders>
              <w:top w:val="single" w:sz="4" w:space="0" w:color="000000"/>
              <w:left w:val="single" w:sz="4" w:space="0" w:color="000000"/>
              <w:bottom w:val="single" w:sz="4" w:space="0" w:color="000000"/>
              <w:right w:val="single" w:sz="4" w:space="0" w:color="000000"/>
            </w:tcBorders>
            <w:vAlign w:val="center"/>
            <w:hideMark/>
          </w:tcPr>
          <w:p w14:paraId="7EADC377"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项目</w:t>
            </w:r>
          </w:p>
        </w:tc>
        <w:tc>
          <w:tcPr>
            <w:tcW w:w="1000" w:type="pct"/>
            <w:tcBorders>
              <w:top w:val="single" w:sz="4" w:space="0" w:color="000000"/>
              <w:left w:val="nil"/>
              <w:bottom w:val="single" w:sz="4" w:space="0" w:color="000000"/>
              <w:right w:val="single" w:sz="4" w:space="0" w:color="000000"/>
            </w:tcBorders>
            <w:vAlign w:val="center"/>
            <w:hideMark/>
          </w:tcPr>
          <w:p w14:paraId="6B309893"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一级</w:t>
            </w:r>
          </w:p>
        </w:tc>
        <w:tc>
          <w:tcPr>
            <w:tcW w:w="1000" w:type="pct"/>
            <w:tcBorders>
              <w:top w:val="single" w:sz="4" w:space="0" w:color="000000"/>
              <w:left w:val="nil"/>
              <w:bottom w:val="single" w:sz="4" w:space="0" w:color="000000"/>
              <w:right w:val="single" w:sz="4" w:space="0" w:color="000000"/>
            </w:tcBorders>
            <w:vAlign w:val="center"/>
            <w:hideMark/>
          </w:tcPr>
          <w:p w14:paraId="425A326B"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二级</w:t>
            </w:r>
          </w:p>
        </w:tc>
        <w:tc>
          <w:tcPr>
            <w:tcW w:w="1000" w:type="pct"/>
            <w:tcBorders>
              <w:top w:val="single" w:sz="4" w:space="0" w:color="000000"/>
              <w:left w:val="nil"/>
              <w:bottom w:val="single" w:sz="4" w:space="0" w:color="000000"/>
              <w:right w:val="single" w:sz="4" w:space="0" w:color="000000"/>
            </w:tcBorders>
            <w:vAlign w:val="center"/>
            <w:hideMark/>
          </w:tcPr>
          <w:p w14:paraId="194D05D2"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三级</w:t>
            </w:r>
          </w:p>
        </w:tc>
        <w:tc>
          <w:tcPr>
            <w:tcW w:w="1000" w:type="pct"/>
            <w:tcBorders>
              <w:top w:val="single" w:sz="4" w:space="0" w:color="000000"/>
              <w:left w:val="nil"/>
              <w:bottom w:val="single" w:sz="4" w:space="0" w:color="000000"/>
              <w:right w:val="single" w:sz="4" w:space="0" w:color="000000"/>
            </w:tcBorders>
            <w:vAlign w:val="center"/>
            <w:hideMark/>
          </w:tcPr>
          <w:p w14:paraId="3AE4FFB0"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四级</w:t>
            </w:r>
          </w:p>
        </w:tc>
      </w:tr>
      <w:tr w:rsidR="00C61783" w:rsidRPr="00C61783" w14:paraId="0E1CBD7D" w14:textId="77777777" w:rsidTr="00C61783">
        <w:trPr>
          <w:trHeight w:val="454"/>
          <w:jc w:val="center"/>
        </w:trPr>
        <w:tc>
          <w:tcPr>
            <w:tcW w:w="1000" w:type="pct"/>
            <w:tcBorders>
              <w:top w:val="single" w:sz="4" w:space="0" w:color="000000"/>
              <w:left w:val="single" w:sz="4" w:space="0" w:color="000000"/>
              <w:bottom w:val="single" w:sz="4" w:space="0" w:color="000000"/>
              <w:right w:val="single" w:sz="4" w:space="0" w:color="000000"/>
            </w:tcBorders>
            <w:vAlign w:val="center"/>
            <w:hideMark/>
          </w:tcPr>
          <w:p w14:paraId="5931D880"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水分</w:t>
            </w:r>
          </w:p>
        </w:tc>
        <w:tc>
          <w:tcPr>
            <w:tcW w:w="1000" w:type="pct"/>
            <w:tcBorders>
              <w:top w:val="single" w:sz="4" w:space="0" w:color="000000"/>
              <w:left w:val="nil"/>
              <w:bottom w:val="single" w:sz="4" w:space="0" w:color="000000"/>
              <w:right w:val="single" w:sz="4" w:space="0" w:color="000000"/>
            </w:tcBorders>
            <w:vAlign w:val="center"/>
            <w:hideMark/>
          </w:tcPr>
          <w:p w14:paraId="684B8356"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kern w:val="0"/>
                <w:sz w:val="18"/>
                <w:szCs w:val="18"/>
              </w:rPr>
              <w:t>≤ 8%</w:t>
            </w:r>
          </w:p>
        </w:tc>
        <w:tc>
          <w:tcPr>
            <w:tcW w:w="1000" w:type="pct"/>
            <w:tcBorders>
              <w:top w:val="single" w:sz="4" w:space="0" w:color="000000"/>
              <w:left w:val="nil"/>
              <w:bottom w:val="single" w:sz="4" w:space="0" w:color="000000"/>
              <w:right w:val="single" w:sz="4" w:space="0" w:color="000000"/>
            </w:tcBorders>
            <w:vAlign w:val="center"/>
            <w:hideMark/>
          </w:tcPr>
          <w:p w14:paraId="33FA561B"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 8</w:t>
            </w:r>
            <w:r w:rsidRPr="00C61783">
              <w:rPr>
                <w:rFonts w:ascii="宋体" w:hAnsi="宋体"/>
                <w:kern w:val="0"/>
                <w:sz w:val="18"/>
                <w:szCs w:val="18"/>
              </w:rPr>
              <w:t>%</w:t>
            </w:r>
          </w:p>
        </w:tc>
        <w:tc>
          <w:tcPr>
            <w:tcW w:w="1000" w:type="pct"/>
            <w:tcBorders>
              <w:top w:val="single" w:sz="4" w:space="0" w:color="000000"/>
              <w:left w:val="nil"/>
              <w:bottom w:val="single" w:sz="4" w:space="0" w:color="000000"/>
              <w:right w:val="single" w:sz="4" w:space="0" w:color="000000"/>
            </w:tcBorders>
            <w:vAlign w:val="center"/>
            <w:hideMark/>
          </w:tcPr>
          <w:p w14:paraId="25C617D0"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kern w:val="0"/>
                <w:sz w:val="18"/>
                <w:szCs w:val="18"/>
              </w:rPr>
              <w:t>≤10</w:t>
            </w:r>
            <w:r w:rsidRPr="00C61783">
              <w:rPr>
                <w:rFonts w:ascii="宋体" w:hAnsi="宋体"/>
                <w:kern w:val="0"/>
                <w:sz w:val="18"/>
                <w:szCs w:val="18"/>
              </w:rPr>
              <w:t>%</w:t>
            </w:r>
          </w:p>
        </w:tc>
        <w:tc>
          <w:tcPr>
            <w:tcW w:w="1000" w:type="pct"/>
            <w:tcBorders>
              <w:top w:val="single" w:sz="4" w:space="0" w:color="000000"/>
              <w:left w:val="nil"/>
              <w:bottom w:val="single" w:sz="4" w:space="0" w:color="000000"/>
              <w:right w:val="single" w:sz="4" w:space="0" w:color="000000"/>
            </w:tcBorders>
            <w:vAlign w:val="center"/>
            <w:hideMark/>
          </w:tcPr>
          <w:p w14:paraId="3B8C3D69"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kern w:val="0"/>
                <w:sz w:val="18"/>
                <w:szCs w:val="18"/>
              </w:rPr>
              <w:t>≤10</w:t>
            </w:r>
            <w:r w:rsidRPr="00C61783">
              <w:rPr>
                <w:rFonts w:ascii="宋体" w:hAnsi="宋体"/>
                <w:kern w:val="0"/>
                <w:sz w:val="18"/>
                <w:szCs w:val="18"/>
              </w:rPr>
              <w:t>%</w:t>
            </w:r>
          </w:p>
        </w:tc>
      </w:tr>
      <w:tr w:rsidR="00C61783" w:rsidRPr="00C61783" w14:paraId="44AE25DC" w14:textId="77777777" w:rsidTr="00C61783">
        <w:trPr>
          <w:trHeight w:val="454"/>
          <w:jc w:val="center"/>
        </w:trPr>
        <w:tc>
          <w:tcPr>
            <w:tcW w:w="1000" w:type="pct"/>
            <w:tcBorders>
              <w:top w:val="single" w:sz="4" w:space="0" w:color="000000"/>
              <w:left w:val="single" w:sz="4" w:space="0" w:color="000000"/>
              <w:bottom w:val="single" w:sz="4" w:space="0" w:color="000000"/>
              <w:right w:val="single" w:sz="4" w:space="0" w:color="000000"/>
            </w:tcBorders>
            <w:vAlign w:val="center"/>
            <w:hideMark/>
          </w:tcPr>
          <w:p w14:paraId="7F9E1DCD"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茶梗</w:t>
            </w:r>
          </w:p>
        </w:tc>
        <w:tc>
          <w:tcPr>
            <w:tcW w:w="1000" w:type="pct"/>
            <w:tcBorders>
              <w:top w:val="single" w:sz="4" w:space="0" w:color="000000"/>
              <w:left w:val="nil"/>
              <w:bottom w:val="single" w:sz="4" w:space="0" w:color="000000"/>
              <w:right w:val="single" w:sz="4" w:space="0" w:color="000000"/>
            </w:tcBorders>
            <w:vAlign w:val="center"/>
            <w:hideMark/>
          </w:tcPr>
          <w:p w14:paraId="6FEA46EB"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带嫩茎</w:t>
            </w:r>
          </w:p>
        </w:tc>
        <w:tc>
          <w:tcPr>
            <w:tcW w:w="1000" w:type="pct"/>
            <w:tcBorders>
              <w:top w:val="single" w:sz="4" w:space="0" w:color="000000"/>
              <w:left w:val="nil"/>
              <w:bottom w:val="single" w:sz="4" w:space="0" w:color="000000"/>
              <w:right w:val="single" w:sz="4" w:space="0" w:color="000000"/>
            </w:tcBorders>
            <w:vAlign w:val="center"/>
            <w:hideMark/>
          </w:tcPr>
          <w:p w14:paraId="09AF928C"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带嫩茎</w:t>
            </w:r>
          </w:p>
        </w:tc>
        <w:tc>
          <w:tcPr>
            <w:tcW w:w="1000" w:type="pct"/>
            <w:tcBorders>
              <w:top w:val="single" w:sz="4" w:space="0" w:color="000000"/>
              <w:left w:val="nil"/>
              <w:bottom w:val="single" w:sz="4" w:space="0" w:color="000000"/>
              <w:right w:val="single" w:sz="4" w:space="0" w:color="000000"/>
            </w:tcBorders>
            <w:vAlign w:val="center"/>
            <w:hideMark/>
          </w:tcPr>
          <w:p w14:paraId="2F95AB00"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kern w:val="0"/>
                <w:sz w:val="18"/>
                <w:szCs w:val="18"/>
              </w:rPr>
              <w:t>青苔梗≤10</w:t>
            </w:r>
          </w:p>
        </w:tc>
        <w:tc>
          <w:tcPr>
            <w:tcW w:w="1000" w:type="pct"/>
            <w:tcBorders>
              <w:top w:val="single" w:sz="4" w:space="0" w:color="000000"/>
              <w:left w:val="nil"/>
              <w:bottom w:val="single" w:sz="4" w:space="0" w:color="000000"/>
              <w:right w:val="single" w:sz="4" w:space="0" w:color="000000"/>
            </w:tcBorders>
            <w:vAlign w:val="center"/>
            <w:hideMark/>
          </w:tcPr>
          <w:p w14:paraId="1BCDE3F0"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kern w:val="0"/>
                <w:sz w:val="18"/>
                <w:szCs w:val="18"/>
              </w:rPr>
              <w:t>青苔梗≤10</w:t>
            </w:r>
          </w:p>
        </w:tc>
      </w:tr>
      <w:tr w:rsidR="00C61783" w:rsidRPr="00C61783" w14:paraId="3E0A7A7F" w14:textId="77777777" w:rsidTr="00C61783">
        <w:trPr>
          <w:trHeight w:val="454"/>
          <w:jc w:val="center"/>
        </w:trPr>
        <w:tc>
          <w:tcPr>
            <w:tcW w:w="1000" w:type="pct"/>
            <w:tcBorders>
              <w:top w:val="single" w:sz="4" w:space="0" w:color="000000"/>
              <w:left w:val="single" w:sz="4" w:space="0" w:color="000000"/>
              <w:bottom w:val="single" w:sz="4" w:space="0" w:color="000000"/>
              <w:right w:val="single" w:sz="4" w:space="0" w:color="000000"/>
            </w:tcBorders>
            <w:vAlign w:val="center"/>
            <w:hideMark/>
          </w:tcPr>
          <w:p w14:paraId="67EF412F" w14:textId="77777777" w:rsidR="00C61783" w:rsidRPr="00C61783" w:rsidRDefault="00C61783" w:rsidP="00C61783">
            <w:pPr>
              <w:spacing w:line="240" w:lineRule="auto"/>
              <w:jc w:val="center"/>
              <w:rPr>
                <w:rFonts w:ascii="宋体" w:hAnsi="宋体"/>
                <w:sz w:val="18"/>
                <w:szCs w:val="18"/>
              </w:rPr>
            </w:pPr>
            <w:r w:rsidRPr="00C61783">
              <w:rPr>
                <w:rFonts w:ascii="宋体" w:hAnsi="宋体" w:hint="eastAsia"/>
                <w:sz w:val="18"/>
                <w:szCs w:val="18"/>
              </w:rPr>
              <w:t>粉末和黄片</w:t>
            </w:r>
          </w:p>
        </w:tc>
        <w:tc>
          <w:tcPr>
            <w:tcW w:w="1000" w:type="pct"/>
            <w:tcBorders>
              <w:top w:val="single" w:sz="4" w:space="0" w:color="000000"/>
              <w:left w:val="nil"/>
              <w:bottom w:val="single" w:sz="4" w:space="0" w:color="000000"/>
              <w:right w:val="single" w:sz="4" w:space="0" w:color="000000"/>
            </w:tcBorders>
            <w:vAlign w:val="center"/>
            <w:hideMark/>
          </w:tcPr>
          <w:p w14:paraId="60A4A73A" w14:textId="77777777" w:rsidR="00C61783" w:rsidRPr="00C61783" w:rsidRDefault="00C61783" w:rsidP="00C61783">
            <w:pPr>
              <w:spacing w:line="240" w:lineRule="auto"/>
              <w:jc w:val="center"/>
              <w:rPr>
                <w:rFonts w:ascii="宋体" w:hAnsi="宋体" w:hint="eastAsia"/>
                <w:sz w:val="18"/>
                <w:szCs w:val="18"/>
              </w:rPr>
            </w:pPr>
            <w:r w:rsidRPr="00C61783">
              <w:rPr>
                <w:rFonts w:ascii="宋体" w:hAnsi="宋体" w:hint="eastAsia"/>
                <w:kern w:val="0"/>
                <w:sz w:val="18"/>
                <w:szCs w:val="18"/>
              </w:rPr>
              <w:t>≤3</w:t>
            </w:r>
            <w:r w:rsidRPr="00C61783">
              <w:rPr>
                <w:rFonts w:ascii="宋体" w:hAnsi="宋体"/>
                <w:kern w:val="0"/>
                <w:sz w:val="18"/>
                <w:szCs w:val="18"/>
              </w:rPr>
              <w:t>%</w:t>
            </w:r>
          </w:p>
        </w:tc>
        <w:tc>
          <w:tcPr>
            <w:tcW w:w="1000" w:type="pct"/>
            <w:tcBorders>
              <w:top w:val="single" w:sz="4" w:space="0" w:color="000000"/>
              <w:left w:val="nil"/>
              <w:bottom w:val="single" w:sz="4" w:space="0" w:color="000000"/>
              <w:right w:val="single" w:sz="4" w:space="0" w:color="000000"/>
            </w:tcBorders>
            <w:vAlign w:val="center"/>
            <w:hideMark/>
          </w:tcPr>
          <w:p w14:paraId="27B03F47" w14:textId="77777777" w:rsidR="00C61783" w:rsidRPr="00C61783" w:rsidRDefault="00C61783" w:rsidP="00C61783">
            <w:pPr>
              <w:spacing w:line="240" w:lineRule="auto"/>
              <w:jc w:val="center"/>
              <w:rPr>
                <w:rFonts w:ascii="宋体" w:hAnsi="宋体" w:hint="eastAsia"/>
                <w:sz w:val="18"/>
                <w:szCs w:val="18"/>
              </w:rPr>
            </w:pPr>
            <w:r w:rsidRPr="00C61783">
              <w:rPr>
                <w:rFonts w:ascii="宋体" w:hAnsi="宋体" w:hint="eastAsia"/>
                <w:kern w:val="0"/>
                <w:sz w:val="18"/>
                <w:szCs w:val="18"/>
              </w:rPr>
              <w:t>≤3</w:t>
            </w:r>
            <w:r w:rsidRPr="00C61783">
              <w:rPr>
                <w:rFonts w:ascii="宋体" w:hAnsi="宋体"/>
                <w:kern w:val="0"/>
                <w:sz w:val="18"/>
                <w:szCs w:val="18"/>
              </w:rPr>
              <w:t>%</w:t>
            </w:r>
          </w:p>
        </w:tc>
        <w:tc>
          <w:tcPr>
            <w:tcW w:w="1000" w:type="pct"/>
            <w:tcBorders>
              <w:top w:val="single" w:sz="4" w:space="0" w:color="000000"/>
              <w:left w:val="nil"/>
              <w:bottom w:val="single" w:sz="4" w:space="0" w:color="000000"/>
              <w:right w:val="single" w:sz="4" w:space="0" w:color="000000"/>
            </w:tcBorders>
            <w:vAlign w:val="center"/>
            <w:hideMark/>
          </w:tcPr>
          <w:p w14:paraId="2F784D27" w14:textId="77777777" w:rsidR="00C61783" w:rsidRPr="00C61783" w:rsidRDefault="00C61783" w:rsidP="00C61783">
            <w:pPr>
              <w:spacing w:line="240" w:lineRule="auto"/>
              <w:jc w:val="center"/>
              <w:rPr>
                <w:rFonts w:ascii="宋体" w:hAnsi="宋体" w:hint="eastAsia"/>
                <w:kern w:val="0"/>
                <w:sz w:val="18"/>
                <w:szCs w:val="18"/>
              </w:rPr>
            </w:pPr>
            <w:r w:rsidRPr="00C61783">
              <w:rPr>
                <w:rFonts w:ascii="宋体" w:hAnsi="宋体" w:hint="eastAsia"/>
                <w:kern w:val="0"/>
                <w:sz w:val="18"/>
                <w:szCs w:val="18"/>
              </w:rPr>
              <w:t>≤3</w:t>
            </w:r>
            <w:r w:rsidRPr="00C61783">
              <w:rPr>
                <w:rFonts w:ascii="宋体" w:hAnsi="宋体"/>
                <w:kern w:val="0"/>
                <w:sz w:val="18"/>
                <w:szCs w:val="18"/>
              </w:rPr>
              <w:t>%</w:t>
            </w:r>
          </w:p>
        </w:tc>
        <w:tc>
          <w:tcPr>
            <w:tcW w:w="1000" w:type="pct"/>
            <w:tcBorders>
              <w:top w:val="single" w:sz="4" w:space="0" w:color="000000"/>
              <w:left w:val="nil"/>
              <w:bottom w:val="single" w:sz="4" w:space="0" w:color="000000"/>
              <w:right w:val="single" w:sz="4" w:space="0" w:color="000000"/>
            </w:tcBorders>
            <w:vAlign w:val="center"/>
            <w:hideMark/>
          </w:tcPr>
          <w:p w14:paraId="35349A26" w14:textId="77777777" w:rsidR="00C61783" w:rsidRPr="00C61783" w:rsidRDefault="00C61783" w:rsidP="00C61783">
            <w:pPr>
              <w:spacing w:line="240" w:lineRule="auto"/>
              <w:jc w:val="center"/>
              <w:rPr>
                <w:rFonts w:ascii="宋体" w:hAnsi="宋体" w:hint="eastAsia"/>
                <w:kern w:val="0"/>
                <w:sz w:val="18"/>
                <w:szCs w:val="18"/>
              </w:rPr>
            </w:pPr>
            <w:r w:rsidRPr="00C61783">
              <w:rPr>
                <w:rFonts w:ascii="宋体" w:hAnsi="宋体" w:hint="eastAsia"/>
                <w:kern w:val="0"/>
                <w:sz w:val="18"/>
                <w:szCs w:val="18"/>
              </w:rPr>
              <w:t>≤3</w:t>
            </w:r>
            <w:r w:rsidRPr="00C61783">
              <w:rPr>
                <w:rFonts w:ascii="宋体" w:hAnsi="宋体"/>
                <w:kern w:val="0"/>
                <w:sz w:val="18"/>
                <w:szCs w:val="18"/>
              </w:rPr>
              <w:t>%</w:t>
            </w:r>
          </w:p>
        </w:tc>
      </w:tr>
    </w:tbl>
    <w:p w14:paraId="487E8AEB" w14:textId="1F05B298" w:rsidR="00C61783" w:rsidRDefault="00C61783" w:rsidP="00C61783">
      <w:pPr>
        <w:pStyle w:val="affd"/>
        <w:spacing w:before="120" w:after="120"/>
      </w:pPr>
      <w:r>
        <w:rPr>
          <w:rFonts w:hint="eastAsia"/>
        </w:rPr>
        <w:t>食品安全指标要求</w:t>
      </w:r>
    </w:p>
    <w:p w14:paraId="38A136D4" w14:textId="5F70111B" w:rsidR="00C61783" w:rsidRDefault="00C61783" w:rsidP="00C61783">
      <w:pPr>
        <w:pStyle w:val="afffffffff1"/>
      </w:pPr>
      <w:r w:rsidRPr="00C61783">
        <w:rPr>
          <w:rFonts w:hint="eastAsia"/>
        </w:rPr>
        <w:t>污染物限量应符合GB 2762的规定</w:t>
      </w:r>
      <w:r>
        <w:rPr>
          <w:rFonts w:hint="eastAsia"/>
        </w:rPr>
        <w:t>。</w:t>
      </w:r>
    </w:p>
    <w:p w14:paraId="694D22C1" w14:textId="7DC302D5" w:rsidR="00C61783" w:rsidRDefault="00C61783" w:rsidP="00C61783">
      <w:pPr>
        <w:pStyle w:val="afffffffff1"/>
      </w:pPr>
      <w:r w:rsidRPr="00C61783">
        <w:rPr>
          <w:rFonts w:hint="eastAsia"/>
        </w:rPr>
        <w:t>农药残留限量应符合GB 2763的规定</w:t>
      </w:r>
      <w:r>
        <w:rPr>
          <w:rFonts w:hint="eastAsia"/>
        </w:rPr>
        <w:t>。</w:t>
      </w:r>
    </w:p>
    <w:p w14:paraId="3D50A043" w14:textId="43B823B6" w:rsidR="00C61783" w:rsidRDefault="00C61783" w:rsidP="00C61783">
      <w:pPr>
        <w:pStyle w:val="affc"/>
        <w:spacing w:before="240" w:after="240"/>
      </w:pPr>
      <w:r>
        <w:rPr>
          <w:rFonts w:hint="eastAsia"/>
        </w:rPr>
        <w:t>检验方法</w:t>
      </w:r>
    </w:p>
    <w:p w14:paraId="0A3EE7E5" w14:textId="680F6138" w:rsidR="00C61783" w:rsidRDefault="00C61783" w:rsidP="00C61783">
      <w:pPr>
        <w:pStyle w:val="affffffffe"/>
      </w:pPr>
      <w:r w:rsidRPr="00C61783">
        <w:rPr>
          <w:rFonts w:hint="eastAsia"/>
        </w:rPr>
        <w:t>感官指标检验按GB/T 23776的规定执行</w:t>
      </w:r>
      <w:r>
        <w:rPr>
          <w:rFonts w:hint="eastAsia"/>
        </w:rPr>
        <w:t>。</w:t>
      </w:r>
    </w:p>
    <w:p w14:paraId="31118167" w14:textId="192CF7A1" w:rsidR="00C61783" w:rsidRDefault="00C61783" w:rsidP="00C61783">
      <w:pPr>
        <w:pStyle w:val="affffffffe"/>
      </w:pPr>
      <w:r w:rsidRPr="00C61783">
        <w:rPr>
          <w:rFonts w:hint="eastAsia"/>
        </w:rPr>
        <w:t>水分检验按GB 5009.3的规定执行</w:t>
      </w:r>
      <w:r>
        <w:rPr>
          <w:rFonts w:hint="eastAsia"/>
        </w:rPr>
        <w:t>。</w:t>
      </w:r>
    </w:p>
    <w:p w14:paraId="6D248DB0" w14:textId="5D63A456" w:rsidR="00C61783" w:rsidRDefault="00C61783" w:rsidP="00C61783">
      <w:pPr>
        <w:pStyle w:val="affffffffe"/>
      </w:pPr>
      <w:r w:rsidRPr="00C61783">
        <w:rPr>
          <w:rFonts w:hint="eastAsia"/>
        </w:rPr>
        <w:t>茶梗检验按GB/T 9833.1附录A的规定执行</w:t>
      </w:r>
      <w:r>
        <w:rPr>
          <w:rFonts w:hint="eastAsia"/>
        </w:rPr>
        <w:t>。</w:t>
      </w:r>
    </w:p>
    <w:p w14:paraId="52A46829" w14:textId="77E88CC7" w:rsidR="00C61783" w:rsidRDefault="00C61783" w:rsidP="00C61783">
      <w:pPr>
        <w:pStyle w:val="affffffffe"/>
      </w:pPr>
      <w:r w:rsidRPr="00C61783">
        <w:rPr>
          <w:rFonts w:hint="eastAsia"/>
        </w:rPr>
        <w:t>污染物限量检验按GB 2762规定的方法执行</w:t>
      </w:r>
      <w:r>
        <w:rPr>
          <w:rFonts w:hint="eastAsia"/>
        </w:rPr>
        <w:t>。</w:t>
      </w:r>
    </w:p>
    <w:p w14:paraId="2F6DA821" w14:textId="7BD44609" w:rsidR="00C61783" w:rsidRDefault="00C61783" w:rsidP="00C61783">
      <w:pPr>
        <w:pStyle w:val="affffffffe"/>
      </w:pPr>
      <w:r w:rsidRPr="00C61783">
        <w:rPr>
          <w:rFonts w:hint="eastAsia"/>
        </w:rPr>
        <w:t>农药残留限量检验按GB 2763规定的方法执行</w:t>
      </w:r>
      <w:r>
        <w:rPr>
          <w:rFonts w:hint="eastAsia"/>
        </w:rPr>
        <w:t>。</w:t>
      </w:r>
    </w:p>
    <w:p w14:paraId="198FC9F2" w14:textId="66C234F3" w:rsidR="00C61783" w:rsidRDefault="00C61783" w:rsidP="00C61783">
      <w:pPr>
        <w:pStyle w:val="affc"/>
        <w:spacing w:before="240" w:after="240"/>
      </w:pPr>
      <w:r>
        <w:rPr>
          <w:rFonts w:hint="eastAsia"/>
        </w:rPr>
        <w:lastRenderedPageBreak/>
        <w:t>检验</w:t>
      </w:r>
    </w:p>
    <w:p w14:paraId="43764783" w14:textId="3149CA76" w:rsidR="00C61783" w:rsidRDefault="00C61783" w:rsidP="00C61783">
      <w:pPr>
        <w:pStyle w:val="affd"/>
        <w:spacing w:before="120" w:after="120"/>
      </w:pPr>
      <w:r>
        <w:rPr>
          <w:rFonts w:hint="eastAsia"/>
        </w:rPr>
        <w:t>取样</w:t>
      </w:r>
    </w:p>
    <w:p w14:paraId="76E8E3BC" w14:textId="2082F1C5" w:rsidR="00C61783" w:rsidRDefault="00C61783" w:rsidP="00C61783">
      <w:pPr>
        <w:pStyle w:val="affffb"/>
        <w:ind w:firstLine="420"/>
      </w:pPr>
      <w:r w:rsidRPr="00C61783">
        <w:rPr>
          <w:rFonts w:hint="eastAsia"/>
        </w:rPr>
        <w:t>按GB/T 8302的规定执行</w:t>
      </w:r>
      <w:r>
        <w:rPr>
          <w:rFonts w:hint="eastAsia"/>
        </w:rPr>
        <w:t>。</w:t>
      </w:r>
    </w:p>
    <w:p w14:paraId="5A81D3C1" w14:textId="1087D57C" w:rsidR="00C61783" w:rsidRDefault="00C61783" w:rsidP="00C61783">
      <w:pPr>
        <w:pStyle w:val="affd"/>
        <w:spacing w:before="120" w:after="120"/>
      </w:pPr>
      <w:r>
        <w:rPr>
          <w:rFonts w:hint="eastAsia"/>
        </w:rPr>
        <w:t>进厂检验</w:t>
      </w:r>
    </w:p>
    <w:p w14:paraId="4615A16E" w14:textId="5A13047A" w:rsidR="00C61783" w:rsidRDefault="00C61783" w:rsidP="00C61783">
      <w:pPr>
        <w:pStyle w:val="afffffffff1"/>
      </w:pPr>
      <w:r w:rsidRPr="00C61783">
        <w:rPr>
          <w:rFonts w:hint="eastAsia"/>
        </w:rPr>
        <w:t>应建立进货查验记录制度，记录供货日期、供货者姓名，地址及联系方式等</w:t>
      </w:r>
      <w:r>
        <w:rPr>
          <w:rFonts w:hint="eastAsia"/>
        </w:rPr>
        <w:t>。</w:t>
      </w:r>
    </w:p>
    <w:p w14:paraId="269FA380" w14:textId="3A79DAC4" w:rsidR="00C61783" w:rsidRDefault="00C61783" w:rsidP="00C61783">
      <w:pPr>
        <w:pStyle w:val="afffffffff1"/>
      </w:pPr>
      <w:r w:rsidRPr="00C61783">
        <w:rPr>
          <w:rFonts w:hint="eastAsia"/>
        </w:rPr>
        <w:t>原料应做进厂检验，验收合格后，方可入库。进厂检验项目为感官品质、水分、茶梗、粉末和黄片</w:t>
      </w:r>
      <w:r>
        <w:rPr>
          <w:rFonts w:hint="eastAsia"/>
        </w:rPr>
        <w:t>。</w:t>
      </w:r>
    </w:p>
    <w:p w14:paraId="6FCA7010" w14:textId="492B5C14" w:rsidR="00C61783" w:rsidRDefault="00C61783" w:rsidP="00C61783">
      <w:pPr>
        <w:pStyle w:val="afffffffff1"/>
      </w:pPr>
      <w:r w:rsidRPr="00C61783">
        <w:rPr>
          <w:rFonts w:hint="eastAsia"/>
        </w:rPr>
        <w:t>进货查验记录和检验原始记录应保存不少于2年</w:t>
      </w:r>
      <w:r>
        <w:rPr>
          <w:rFonts w:hint="eastAsia"/>
        </w:rPr>
        <w:t>。</w:t>
      </w:r>
    </w:p>
    <w:p w14:paraId="1F785644" w14:textId="52C3075F" w:rsidR="00C61783" w:rsidRDefault="00C61783" w:rsidP="00C61783">
      <w:pPr>
        <w:pStyle w:val="affd"/>
        <w:spacing w:before="120" w:after="120"/>
      </w:pPr>
      <w:r>
        <w:rPr>
          <w:rFonts w:hint="eastAsia"/>
        </w:rPr>
        <w:t>验收规则</w:t>
      </w:r>
    </w:p>
    <w:p w14:paraId="1EFEA519" w14:textId="4283BC78" w:rsidR="00C61783" w:rsidRDefault="00C61783" w:rsidP="00C61783">
      <w:pPr>
        <w:pStyle w:val="afffffffff1"/>
      </w:pPr>
      <w:r w:rsidRPr="00C61783">
        <w:rPr>
          <w:rFonts w:hint="eastAsia"/>
        </w:rPr>
        <w:t>进厂检验项目合格，接收</w:t>
      </w:r>
      <w:r>
        <w:rPr>
          <w:rFonts w:hint="eastAsia"/>
        </w:rPr>
        <w:t>。</w:t>
      </w:r>
    </w:p>
    <w:p w14:paraId="52E22627" w14:textId="6B74FA3B" w:rsidR="00C61783" w:rsidRDefault="00C61783" w:rsidP="00C61783">
      <w:pPr>
        <w:pStyle w:val="afffffffff1"/>
      </w:pPr>
      <w:r w:rsidRPr="00C61783">
        <w:rPr>
          <w:rFonts w:hint="eastAsia"/>
        </w:rPr>
        <w:t>水分、茶梗、粉末和黄片不合格的可降级接收</w:t>
      </w:r>
      <w:r>
        <w:rPr>
          <w:rFonts w:hint="eastAsia"/>
        </w:rPr>
        <w:t>。</w:t>
      </w:r>
    </w:p>
    <w:p w14:paraId="01B09256" w14:textId="77F559D0" w:rsidR="00C61783" w:rsidRDefault="00C61783" w:rsidP="00C61783">
      <w:pPr>
        <w:pStyle w:val="affc"/>
        <w:spacing w:before="240" w:after="240"/>
      </w:pPr>
      <w:r>
        <w:rPr>
          <w:rFonts w:hint="eastAsia"/>
        </w:rPr>
        <w:t>包装和标识</w:t>
      </w:r>
    </w:p>
    <w:p w14:paraId="1A83821E" w14:textId="5395A908" w:rsidR="00C61783" w:rsidRDefault="00C61783" w:rsidP="00C61783">
      <w:pPr>
        <w:pStyle w:val="affffffffe"/>
      </w:pPr>
      <w:r w:rsidRPr="00C61783">
        <w:rPr>
          <w:rFonts w:hint="eastAsia"/>
        </w:rPr>
        <w:t>包装应符合GH/T 1070的要求</w:t>
      </w:r>
      <w:r>
        <w:rPr>
          <w:rFonts w:hint="eastAsia"/>
        </w:rPr>
        <w:t>。</w:t>
      </w:r>
    </w:p>
    <w:p w14:paraId="2F827F3C" w14:textId="4CAFD331" w:rsidR="00C61783" w:rsidRDefault="00C61783" w:rsidP="00C61783">
      <w:pPr>
        <w:pStyle w:val="affffffffe"/>
      </w:pPr>
      <w:r w:rsidRPr="00C61783">
        <w:rPr>
          <w:rFonts w:hint="eastAsia"/>
        </w:rPr>
        <w:t>标识应清晰，应标注品名、级别、数量，生产日期和产地</w:t>
      </w:r>
      <w:r>
        <w:rPr>
          <w:rFonts w:hint="eastAsia"/>
        </w:rPr>
        <w:t>。</w:t>
      </w:r>
    </w:p>
    <w:p w14:paraId="1045D86B" w14:textId="54BFBE25" w:rsidR="00C61783" w:rsidRDefault="00C61783" w:rsidP="00C61783">
      <w:pPr>
        <w:pStyle w:val="affc"/>
        <w:spacing w:before="240" w:after="240"/>
      </w:pPr>
      <w:r>
        <w:rPr>
          <w:rFonts w:hint="eastAsia"/>
        </w:rPr>
        <w:t>运输、贮存</w:t>
      </w:r>
    </w:p>
    <w:p w14:paraId="5AEE7D69" w14:textId="783DDF3C" w:rsidR="00C61783" w:rsidRDefault="00C61783" w:rsidP="00C61783">
      <w:pPr>
        <w:pStyle w:val="affd"/>
        <w:spacing w:before="120" w:after="120"/>
      </w:pPr>
      <w:r>
        <w:rPr>
          <w:rFonts w:hint="eastAsia"/>
        </w:rPr>
        <w:t>运输</w:t>
      </w:r>
    </w:p>
    <w:p w14:paraId="78A9FF1F" w14:textId="6A4A2585" w:rsidR="00C61783" w:rsidRDefault="00C61783" w:rsidP="00C61783">
      <w:pPr>
        <w:pStyle w:val="affffb"/>
        <w:ind w:firstLine="420"/>
      </w:pPr>
      <w:r w:rsidRPr="00C61783">
        <w:rPr>
          <w:rFonts w:hint="eastAsia"/>
        </w:rPr>
        <w:t>运输原料设施应清洁、干燥、无异味、无污染。运输时应有防雨、防潮、防晒措施。不应与有毒、有害、有异味、易污染的物品混装、混运</w:t>
      </w:r>
      <w:r>
        <w:rPr>
          <w:rFonts w:hint="eastAsia"/>
        </w:rPr>
        <w:t>。</w:t>
      </w:r>
    </w:p>
    <w:p w14:paraId="398E58C7" w14:textId="25B4A850" w:rsidR="00C61783" w:rsidRDefault="00C61783" w:rsidP="00C61783">
      <w:pPr>
        <w:pStyle w:val="affd"/>
        <w:spacing w:before="120" w:after="120"/>
      </w:pPr>
      <w:r>
        <w:rPr>
          <w:rFonts w:hint="eastAsia"/>
        </w:rPr>
        <w:t>贮存</w:t>
      </w:r>
    </w:p>
    <w:p w14:paraId="394BE39C" w14:textId="2CC2CFA5" w:rsidR="009273B3" w:rsidRDefault="00C61783" w:rsidP="00C61783">
      <w:pPr>
        <w:pStyle w:val="affffb"/>
        <w:ind w:firstLine="420"/>
        <w:rPr>
          <w:rFonts w:hint="eastAsia"/>
        </w:rPr>
      </w:pPr>
      <w:r w:rsidRPr="00C61783">
        <w:rPr>
          <w:rFonts w:hint="eastAsia"/>
        </w:rPr>
        <w:t>应符合GB/T 30375的规定</w:t>
      </w:r>
      <w:r>
        <w:rPr>
          <w:rFonts w:hint="eastAsia"/>
        </w:rPr>
        <w:t>。</w:t>
      </w:r>
    </w:p>
    <w:p w14:paraId="48A4B16D" w14:textId="30C9CC89" w:rsidR="00C61783" w:rsidRPr="0096381A" w:rsidRDefault="00C61783" w:rsidP="00C61783">
      <w:pPr>
        <w:pStyle w:val="affffb"/>
        <w:ind w:firstLineChars="0" w:firstLine="0"/>
        <w:jc w:val="center"/>
      </w:pPr>
      <w:bookmarkStart w:id="42" w:name="BookMark8"/>
      <w:bookmarkEnd w:id="23"/>
      <w:r>
        <w:drawing>
          <wp:inline distT="0" distB="0" distL="0" distR="0" wp14:anchorId="48B85E70" wp14:editId="105C9F3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C61783" w:rsidRPr="0096381A" w:rsidSect="007E0D02">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C3D7" w14:textId="77777777" w:rsidR="00B41527" w:rsidRDefault="00B41527" w:rsidP="00D86DB7">
      <w:r>
        <w:separator/>
      </w:r>
    </w:p>
    <w:p w14:paraId="0A79DCF6" w14:textId="77777777" w:rsidR="00B41527" w:rsidRDefault="00B41527"/>
    <w:p w14:paraId="001E7248" w14:textId="77777777" w:rsidR="00B41527" w:rsidRDefault="00B41527"/>
  </w:endnote>
  <w:endnote w:type="continuationSeparator" w:id="0">
    <w:p w14:paraId="104FB7E4" w14:textId="77777777" w:rsidR="00B41527" w:rsidRDefault="00B41527" w:rsidP="00D86DB7">
      <w:r>
        <w:continuationSeparator/>
      </w:r>
    </w:p>
    <w:p w14:paraId="5D4E4D9D" w14:textId="77777777" w:rsidR="00B41527" w:rsidRDefault="00B41527"/>
    <w:p w14:paraId="20046B2F" w14:textId="77777777" w:rsidR="00B41527" w:rsidRDefault="00B41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21FC"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6ECA2" w14:textId="77777777" w:rsidR="0064528D" w:rsidRDefault="0064528D">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02A8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76C73" w14:textId="77777777" w:rsidR="000C57D6" w:rsidRDefault="000C57D6" w:rsidP="0064528D">
    <w:pPr>
      <w:pStyle w:val="affff8"/>
    </w:pPr>
    <w:r>
      <w:fldChar w:fldCharType="begin"/>
    </w:r>
    <w:r>
      <w:instrText>PAGE   \* MERGEFORMAT</w:instrText>
    </w:r>
    <w:r>
      <w:fldChar w:fldCharType="separate"/>
    </w:r>
    <w:r w:rsidR="00E33542" w:rsidRPr="00E335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930FB" w14:textId="77777777" w:rsidR="00B41527" w:rsidRDefault="00B41527" w:rsidP="00D86DB7">
      <w:r>
        <w:separator/>
      </w:r>
    </w:p>
  </w:footnote>
  <w:footnote w:type="continuationSeparator" w:id="0">
    <w:p w14:paraId="68EF795A" w14:textId="77777777" w:rsidR="00B41527" w:rsidRDefault="00B41527" w:rsidP="00D86DB7">
      <w:r>
        <w:continuationSeparator/>
      </w:r>
    </w:p>
    <w:p w14:paraId="460F659C" w14:textId="77777777" w:rsidR="00B41527" w:rsidRDefault="00B41527"/>
    <w:p w14:paraId="57B9EB6F" w14:textId="77777777" w:rsidR="00B41527" w:rsidRDefault="00B415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7DFF" w14:textId="77777777" w:rsidR="0064528D" w:rsidRDefault="0064528D">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D3D8C"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05DD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3FB95"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97F7F">
      <w:rPr>
        <w:noProof/>
      </w:rPr>
      <w:t>XX/T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E54F" w14:textId="04419CA2" w:rsidR="00D84FA1" w:rsidRPr="00D84FA1" w:rsidRDefault="00D84FA1" w:rsidP="00A2271D">
    <w:pPr>
      <w:pStyle w:val="afffff0"/>
    </w:pPr>
    <w:r>
      <w:fldChar w:fldCharType="begin"/>
    </w:r>
    <w:r>
      <w:instrText xml:space="preserve"> STYLEREF  标准文件_文件编号  \* MERGEFORMAT </w:instrText>
    </w:r>
    <w:r>
      <w:fldChar w:fldCharType="separate"/>
    </w:r>
    <w:r w:rsidR="00C61783">
      <w:t>XX/T XXXXX</w:t>
    </w:r>
    <w:r w:rsidR="00C61783">
      <w:t>—</w:t>
    </w:r>
    <w:r w:rsidR="00C6178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vcbKdmAMaSlHYslEcTIP+BRCHbtRWcRi5KSwrQQVQG2qVEn1/PV4cNU41h/bC7XUPpeUA6J/ZGvi10mZTRRkqw==" w:salt="61Jt35hfbz9GgnaNtBdDl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7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527"/>
    <w:rsid w:val="00B4346D"/>
    <w:rsid w:val="00B440F4"/>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1783"/>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97F7F"/>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E7A16"/>
  <w15:docId w15:val="{C715183A-A835-47DA-98EC-448DD4FA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A61D48"/>
    <w:pPr>
      <w:ind w:left="198"/>
    </w:pPr>
    <w:rPr>
      <w:rFonts w:ascii="宋体" w:hAnsi="Times New Roman"/>
      <w:sz w:val="18"/>
    </w:rPr>
  </w:style>
  <w:style w:type="paragraph" w:customStyle="1" w:styleId="affff8">
    <w:name w:val="标准文件_页脚奇数页"/>
    <w:rsid w:val="0064528D"/>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E1848"/>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A05AA6"/>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9E1848"/>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9E1848"/>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9E1848"/>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5159031">
      <w:bodyDiv w:val="1"/>
      <w:marLeft w:val="0"/>
      <w:marRight w:val="0"/>
      <w:marTop w:val="0"/>
      <w:marBottom w:val="0"/>
      <w:divBdr>
        <w:top w:val="none" w:sz="0" w:space="0" w:color="auto"/>
        <w:left w:val="none" w:sz="0" w:space="0" w:color="auto"/>
        <w:bottom w:val="none" w:sz="0" w:space="0" w:color="auto"/>
        <w:right w:val="none" w:sz="0" w:space="0" w:color="auto"/>
      </w:divBdr>
    </w:div>
    <w:div w:id="51078333">
      <w:bodyDiv w:val="1"/>
      <w:marLeft w:val="0"/>
      <w:marRight w:val="0"/>
      <w:marTop w:val="0"/>
      <w:marBottom w:val="0"/>
      <w:divBdr>
        <w:top w:val="none" w:sz="0" w:space="0" w:color="auto"/>
        <w:left w:val="none" w:sz="0" w:space="0" w:color="auto"/>
        <w:bottom w:val="none" w:sz="0" w:space="0" w:color="auto"/>
        <w:right w:val="none" w:sz="0" w:space="0" w:color="auto"/>
      </w:divBdr>
    </w:div>
    <w:div w:id="84617651">
      <w:bodyDiv w:val="1"/>
      <w:marLeft w:val="0"/>
      <w:marRight w:val="0"/>
      <w:marTop w:val="0"/>
      <w:marBottom w:val="0"/>
      <w:divBdr>
        <w:top w:val="none" w:sz="0" w:space="0" w:color="auto"/>
        <w:left w:val="none" w:sz="0" w:space="0" w:color="auto"/>
        <w:bottom w:val="none" w:sz="0" w:space="0" w:color="auto"/>
        <w:right w:val="none" w:sz="0" w:space="0" w:color="auto"/>
      </w:divBdr>
    </w:div>
    <w:div w:id="180896749">
      <w:bodyDiv w:val="1"/>
      <w:marLeft w:val="0"/>
      <w:marRight w:val="0"/>
      <w:marTop w:val="0"/>
      <w:marBottom w:val="0"/>
      <w:divBdr>
        <w:top w:val="none" w:sz="0" w:space="0" w:color="auto"/>
        <w:left w:val="none" w:sz="0" w:space="0" w:color="auto"/>
        <w:bottom w:val="none" w:sz="0" w:space="0" w:color="auto"/>
        <w:right w:val="none" w:sz="0" w:space="0" w:color="auto"/>
      </w:divBdr>
    </w:div>
    <w:div w:id="263802446">
      <w:bodyDiv w:val="1"/>
      <w:marLeft w:val="0"/>
      <w:marRight w:val="0"/>
      <w:marTop w:val="0"/>
      <w:marBottom w:val="0"/>
      <w:divBdr>
        <w:top w:val="none" w:sz="0" w:space="0" w:color="auto"/>
        <w:left w:val="none" w:sz="0" w:space="0" w:color="auto"/>
        <w:bottom w:val="none" w:sz="0" w:space="0" w:color="auto"/>
        <w:right w:val="none" w:sz="0" w:space="0" w:color="auto"/>
      </w:divBdr>
    </w:div>
    <w:div w:id="294801711">
      <w:bodyDiv w:val="1"/>
      <w:marLeft w:val="0"/>
      <w:marRight w:val="0"/>
      <w:marTop w:val="0"/>
      <w:marBottom w:val="0"/>
      <w:divBdr>
        <w:top w:val="none" w:sz="0" w:space="0" w:color="auto"/>
        <w:left w:val="none" w:sz="0" w:space="0" w:color="auto"/>
        <w:bottom w:val="none" w:sz="0" w:space="0" w:color="auto"/>
        <w:right w:val="none" w:sz="0" w:space="0" w:color="auto"/>
      </w:divBdr>
    </w:div>
    <w:div w:id="367681906">
      <w:bodyDiv w:val="1"/>
      <w:marLeft w:val="0"/>
      <w:marRight w:val="0"/>
      <w:marTop w:val="0"/>
      <w:marBottom w:val="0"/>
      <w:divBdr>
        <w:top w:val="none" w:sz="0" w:space="0" w:color="auto"/>
        <w:left w:val="none" w:sz="0" w:space="0" w:color="auto"/>
        <w:bottom w:val="none" w:sz="0" w:space="0" w:color="auto"/>
        <w:right w:val="none" w:sz="0" w:space="0" w:color="auto"/>
      </w:divBdr>
    </w:div>
    <w:div w:id="484130721">
      <w:bodyDiv w:val="1"/>
      <w:marLeft w:val="0"/>
      <w:marRight w:val="0"/>
      <w:marTop w:val="0"/>
      <w:marBottom w:val="0"/>
      <w:divBdr>
        <w:top w:val="none" w:sz="0" w:space="0" w:color="auto"/>
        <w:left w:val="none" w:sz="0" w:space="0" w:color="auto"/>
        <w:bottom w:val="none" w:sz="0" w:space="0" w:color="auto"/>
        <w:right w:val="none" w:sz="0" w:space="0" w:color="auto"/>
      </w:divBdr>
    </w:div>
    <w:div w:id="550658432">
      <w:bodyDiv w:val="1"/>
      <w:marLeft w:val="0"/>
      <w:marRight w:val="0"/>
      <w:marTop w:val="0"/>
      <w:marBottom w:val="0"/>
      <w:divBdr>
        <w:top w:val="none" w:sz="0" w:space="0" w:color="auto"/>
        <w:left w:val="none" w:sz="0" w:space="0" w:color="auto"/>
        <w:bottom w:val="none" w:sz="0" w:space="0" w:color="auto"/>
        <w:right w:val="none" w:sz="0" w:space="0" w:color="auto"/>
      </w:divBdr>
    </w:div>
    <w:div w:id="554976453">
      <w:bodyDiv w:val="1"/>
      <w:marLeft w:val="0"/>
      <w:marRight w:val="0"/>
      <w:marTop w:val="0"/>
      <w:marBottom w:val="0"/>
      <w:divBdr>
        <w:top w:val="none" w:sz="0" w:space="0" w:color="auto"/>
        <w:left w:val="none" w:sz="0" w:space="0" w:color="auto"/>
        <w:bottom w:val="none" w:sz="0" w:space="0" w:color="auto"/>
        <w:right w:val="none" w:sz="0" w:space="0" w:color="auto"/>
      </w:divBdr>
    </w:div>
    <w:div w:id="563682099">
      <w:bodyDiv w:val="1"/>
      <w:marLeft w:val="0"/>
      <w:marRight w:val="0"/>
      <w:marTop w:val="0"/>
      <w:marBottom w:val="0"/>
      <w:divBdr>
        <w:top w:val="none" w:sz="0" w:space="0" w:color="auto"/>
        <w:left w:val="none" w:sz="0" w:space="0" w:color="auto"/>
        <w:bottom w:val="none" w:sz="0" w:space="0" w:color="auto"/>
        <w:right w:val="none" w:sz="0" w:space="0" w:color="auto"/>
      </w:divBdr>
    </w:div>
    <w:div w:id="727874993">
      <w:bodyDiv w:val="1"/>
      <w:marLeft w:val="0"/>
      <w:marRight w:val="0"/>
      <w:marTop w:val="0"/>
      <w:marBottom w:val="0"/>
      <w:divBdr>
        <w:top w:val="none" w:sz="0" w:space="0" w:color="auto"/>
        <w:left w:val="none" w:sz="0" w:space="0" w:color="auto"/>
        <w:bottom w:val="none" w:sz="0" w:space="0" w:color="auto"/>
        <w:right w:val="none" w:sz="0" w:space="0" w:color="auto"/>
      </w:divBdr>
    </w:div>
    <w:div w:id="89273589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88561802">
      <w:bodyDiv w:val="1"/>
      <w:marLeft w:val="0"/>
      <w:marRight w:val="0"/>
      <w:marTop w:val="0"/>
      <w:marBottom w:val="0"/>
      <w:divBdr>
        <w:top w:val="none" w:sz="0" w:space="0" w:color="auto"/>
        <w:left w:val="none" w:sz="0" w:space="0" w:color="auto"/>
        <w:bottom w:val="none" w:sz="0" w:space="0" w:color="auto"/>
        <w:right w:val="none" w:sz="0" w:space="0" w:color="auto"/>
      </w:divBdr>
    </w:div>
    <w:div w:id="1114785399">
      <w:bodyDiv w:val="1"/>
      <w:marLeft w:val="0"/>
      <w:marRight w:val="0"/>
      <w:marTop w:val="0"/>
      <w:marBottom w:val="0"/>
      <w:divBdr>
        <w:top w:val="none" w:sz="0" w:space="0" w:color="auto"/>
        <w:left w:val="none" w:sz="0" w:space="0" w:color="auto"/>
        <w:bottom w:val="none" w:sz="0" w:space="0" w:color="auto"/>
        <w:right w:val="none" w:sz="0" w:space="0" w:color="auto"/>
      </w:divBdr>
    </w:div>
    <w:div w:id="1226604367">
      <w:bodyDiv w:val="1"/>
      <w:marLeft w:val="0"/>
      <w:marRight w:val="0"/>
      <w:marTop w:val="0"/>
      <w:marBottom w:val="0"/>
      <w:divBdr>
        <w:top w:val="none" w:sz="0" w:space="0" w:color="auto"/>
        <w:left w:val="none" w:sz="0" w:space="0" w:color="auto"/>
        <w:bottom w:val="none" w:sz="0" w:space="0" w:color="auto"/>
        <w:right w:val="none" w:sz="0" w:space="0" w:color="auto"/>
      </w:divBdr>
    </w:div>
    <w:div w:id="1353452762">
      <w:bodyDiv w:val="1"/>
      <w:marLeft w:val="0"/>
      <w:marRight w:val="0"/>
      <w:marTop w:val="0"/>
      <w:marBottom w:val="0"/>
      <w:divBdr>
        <w:top w:val="none" w:sz="0" w:space="0" w:color="auto"/>
        <w:left w:val="none" w:sz="0" w:space="0" w:color="auto"/>
        <w:bottom w:val="none" w:sz="0" w:space="0" w:color="auto"/>
        <w:right w:val="none" w:sz="0" w:space="0" w:color="auto"/>
      </w:divBdr>
    </w:div>
    <w:div w:id="1400321025">
      <w:bodyDiv w:val="1"/>
      <w:marLeft w:val="0"/>
      <w:marRight w:val="0"/>
      <w:marTop w:val="0"/>
      <w:marBottom w:val="0"/>
      <w:divBdr>
        <w:top w:val="none" w:sz="0" w:space="0" w:color="auto"/>
        <w:left w:val="none" w:sz="0" w:space="0" w:color="auto"/>
        <w:bottom w:val="none" w:sz="0" w:space="0" w:color="auto"/>
        <w:right w:val="none" w:sz="0" w:space="0" w:color="auto"/>
      </w:divBdr>
    </w:div>
    <w:div w:id="1517452986">
      <w:bodyDiv w:val="1"/>
      <w:marLeft w:val="0"/>
      <w:marRight w:val="0"/>
      <w:marTop w:val="0"/>
      <w:marBottom w:val="0"/>
      <w:divBdr>
        <w:top w:val="none" w:sz="0" w:space="0" w:color="auto"/>
        <w:left w:val="none" w:sz="0" w:space="0" w:color="auto"/>
        <w:bottom w:val="none" w:sz="0" w:space="0" w:color="auto"/>
        <w:right w:val="none" w:sz="0" w:space="0" w:color="auto"/>
      </w:divBdr>
    </w:div>
    <w:div w:id="1565262762">
      <w:bodyDiv w:val="1"/>
      <w:marLeft w:val="0"/>
      <w:marRight w:val="0"/>
      <w:marTop w:val="0"/>
      <w:marBottom w:val="0"/>
      <w:divBdr>
        <w:top w:val="none" w:sz="0" w:space="0" w:color="auto"/>
        <w:left w:val="none" w:sz="0" w:space="0" w:color="auto"/>
        <w:bottom w:val="none" w:sz="0" w:space="0" w:color="auto"/>
        <w:right w:val="none" w:sz="0" w:space="0" w:color="auto"/>
      </w:divBdr>
    </w:div>
    <w:div w:id="1603418261">
      <w:bodyDiv w:val="1"/>
      <w:marLeft w:val="0"/>
      <w:marRight w:val="0"/>
      <w:marTop w:val="0"/>
      <w:marBottom w:val="0"/>
      <w:divBdr>
        <w:top w:val="none" w:sz="0" w:space="0" w:color="auto"/>
        <w:left w:val="none" w:sz="0" w:space="0" w:color="auto"/>
        <w:bottom w:val="none" w:sz="0" w:space="0" w:color="auto"/>
        <w:right w:val="none" w:sz="0" w:space="0" w:color="auto"/>
      </w:divBdr>
    </w:div>
    <w:div w:id="1610434640">
      <w:bodyDiv w:val="1"/>
      <w:marLeft w:val="0"/>
      <w:marRight w:val="0"/>
      <w:marTop w:val="0"/>
      <w:marBottom w:val="0"/>
      <w:divBdr>
        <w:top w:val="none" w:sz="0" w:space="0" w:color="auto"/>
        <w:left w:val="none" w:sz="0" w:space="0" w:color="auto"/>
        <w:bottom w:val="none" w:sz="0" w:space="0" w:color="auto"/>
        <w:right w:val="none" w:sz="0" w:space="0" w:color="auto"/>
      </w:divBdr>
    </w:div>
    <w:div w:id="1625035739">
      <w:bodyDiv w:val="1"/>
      <w:marLeft w:val="0"/>
      <w:marRight w:val="0"/>
      <w:marTop w:val="0"/>
      <w:marBottom w:val="0"/>
      <w:divBdr>
        <w:top w:val="none" w:sz="0" w:space="0" w:color="auto"/>
        <w:left w:val="none" w:sz="0" w:space="0" w:color="auto"/>
        <w:bottom w:val="none" w:sz="0" w:space="0" w:color="auto"/>
        <w:right w:val="none" w:sz="0" w:space="0" w:color="auto"/>
      </w:divBdr>
    </w:div>
    <w:div w:id="1833570168">
      <w:bodyDiv w:val="1"/>
      <w:marLeft w:val="0"/>
      <w:marRight w:val="0"/>
      <w:marTop w:val="0"/>
      <w:marBottom w:val="0"/>
      <w:divBdr>
        <w:top w:val="none" w:sz="0" w:space="0" w:color="auto"/>
        <w:left w:val="none" w:sz="0" w:space="0" w:color="auto"/>
        <w:bottom w:val="none" w:sz="0" w:space="0" w:color="auto"/>
        <w:right w:val="none" w:sz="0" w:space="0" w:color="auto"/>
      </w:divBdr>
    </w:div>
    <w:div w:id="2028016212">
      <w:bodyDiv w:val="1"/>
      <w:marLeft w:val="0"/>
      <w:marRight w:val="0"/>
      <w:marTop w:val="0"/>
      <w:marBottom w:val="0"/>
      <w:divBdr>
        <w:top w:val="none" w:sz="0" w:space="0" w:color="auto"/>
        <w:left w:val="none" w:sz="0" w:space="0" w:color="auto"/>
        <w:bottom w:val="none" w:sz="0" w:space="0" w:color="auto"/>
        <w:right w:val="none" w:sz="0" w:space="0" w:color="auto"/>
      </w:divBdr>
    </w:div>
    <w:div w:id="2055615062">
      <w:bodyDiv w:val="1"/>
      <w:marLeft w:val="0"/>
      <w:marRight w:val="0"/>
      <w:marTop w:val="0"/>
      <w:marBottom w:val="0"/>
      <w:divBdr>
        <w:top w:val="none" w:sz="0" w:space="0" w:color="auto"/>
        <w:left w:val="none" w:sz="0" w:space="0" w:color="auto"/>
        <w:bottom w:val="none" w:sz="0" w:space="0" w:color="auto"/>
        <w:right w:val="none" w:sz="0" w:space="0" w:color="auto"/>
      </w:divBdr>
    </w:div>
    <w:div w:id="214546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E39ABD3D6664CC794E3D3B719F9CAD3"/>
        <w:category>
          <w:name w:val="常规"/>
          <w:gallery w:val="placeholder"/>
        </w:category>
        <w:types>
          <w:type w:val="bbPlcHdr"/>
        </w:types>
        <w:behaviors>
          <w:behavior w:val="content"/>
        </w:behaviors>
        <w:guid w:val="{608D9A0F-5D5B-4C30-B0FE-487D7CE984B9}"/>
      </w:docPartPr>
      <w:docPartBody>
        <w:p w:rsidR="00000000" w:rsidRDefault="008F1F42">
          <w:pPr>
            <w:pStyle w:val="4E39ABD3D6664CC794E3D3B719F9CAD3"/>
          </w:pPr>
          <w:r w:rsidRPr="00751A05">
            <w:rPr>
              <w:rStyle w:val="a3"/>
              <w:rFonts w:hint="eastAsia"/>
            </w:rPr>
            <w:t>单击或点击此处输入文字。</w:t>
          </w:r>
        </w:p>
      </w:docPartBody>
    </w:docPart>
    <w:docPart>
      <w:docPartPr>
        <w:name w:val="71E18F0B98E74D72995791F4BF1A37AE"/>
        <w:category>
          <w:name w:val="常规"/>
          <w:gallery w:val="placeholder"/>
        </w:category>
        <w:types>
          <w:type w:val="bbPlcHdr"/>
        </w:types>
        <w:behaviors>
          <w:behavior w:val="content"/>
        </w:behaviors>
        <w:guid w:val="{88D34BDF-A8E8-4A2F-AF6D-EBC7B3E87E2F}"/>
      </w:docPartPr>
      <w:docPartBody>
        <w:p w:rsidR="00000000" w:rsidRDefault="008F1F42">
          <w:pPr>
            <w:pStyle w:val="71E18F0B98E74D72995791F4BF1A37AE"/>
          </w:pPr>
          <w:r w:rsidRPr="00FB6243">
            <w:rPr>
              <w:rStyle w:val="a3"/>
              <w:rFonts w:hint="eastAsia"/>
            </w:rPr>
            <w:t>选择一项。</w:t>
          </w:r>
        </w:p>
      </w:docPartBody>
    </w:docPart>
    <w:docPart>
      <w:docPartPr>
        <w:name w:val="00EA442E485C45EEBE44160C748BC463"/>
        <w:category>
          <w:name w:val="常规"/>
          <w:gallery w:val="placeholder"/>
        </w:category>
        <w:types>
          <w:type w:val="bbPlcHdr"/>
        </w:types>
        <w:behaviors>
          <w:behavior w:val="content"/>
        </w:behaviors>
        <w:guid w:val="{2D2D9D50-4932-42A5-A109-80FD24BB2387}"/>
      </w:docPartPr>
      <w:docPartBody>
        <w:p w:rsidR="00000000" w:rsidRDefault="008F1F42">
          <w:pPr>
            <w:pStyle w:val="00EA442E485C45EEBE44160C748BC46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F42"/>
    <w:rsid w:val="008F1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E39ABD3D6664CC794E3D3B719F9CAD3">
    <w:name w:val="4E39ABD3D6664CC794E3D3B719F9CAD3"/>
    <w:pPr>
      <w:widowControl w:val="0"/>
      <w:jc w:val="both"/>
    </w:pPr>
  </w:style>
  <w:style w:type="paragraph" w:customStyle="1" w:styleId="71E18F0B98E74D72995791F4BF1A37AE">
    <w:name w:val="71E18F0B98E74D72995791F4BF1A37AE"/>
    <w:pPr>
      <w:widowControl w:val="0"/>
      <w:jc w:val="both"/>
    </w:pPr>
  </w:style>
  <w:style w:type="paragraph" w:customStyle="1" w:styleId="00EA442E485C45EEBE44160C748BC463">
    <w:name w:val="00EA442E485C45EEBE44160C748BC46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C6BFD-A160-47E2-87E4-B263D5C72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17</TotalTime>
  <Pages>5</Pages>
  <Words>1152</Words>
  <Characters>1394</Characters>
  <Application>Microsoft Office Word</Application>
  <DocSecurity>0</DocSecurity>
  <Lines>199</Lines>
  <Paragraphs>195</Paragraphs>
  <ScaleCrop>false</ScaleCrop>
  <Company>PCMI</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admin</dc:creator>
  <cp:keywords/>
  <dc:description>&lt;config cover="true" show_menu="true" version="1.0.0" doctype="SDKXY"&gt;_x000d_
&lt;/config&gt;</dc:description>
  <cp:lastModifiedBy>admin</cp:lastModifiedBy>
  <cp:revision>1</cp:revision>
  <cp:lastPrinted>2021-02-02T08:18:00Z</cp:lastPrinted>
  <dcterms:created xsi:type="dcterms:W3CDTF">2021-09-09T08:46:00Z</dcterms:created>
  <dcterms:modified xsi:type="dcterms:W3CDTF">2021-09-09T09:04:00Z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